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6547" w14:textId="661A8F46" w:rsidR="00D23D12" w:rsidRDefault="0023031E" w:rsidP="007C0950">
      <w:pPr>
        <w:tabs>
          <w:tab w:val="left" w:pos="8354"/>
        </w:tabs>
      </w:pPr>
      <w:r>
        <w:rPr>
          <w:rFonts w:ascii="ITCFranklinGothicStd-MdCd"/>
          <w:noProof/>
          <w:sz w:val="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5DD89B" wp14:editId="12C7CC54">
                <wp:simplePos x="0" y="0"/>
                <wp:positionH relativeFrom="column">
                  <wp:posOffset>-590550</wp:posOffset>
                </wp:positionH>
                <wp:positionV relativeFrom="paragraph">
                  <wp:posOffset>-590550</wp:posOffset>
                </wp:positionV>
                <wp:extent cx="7134860" cy="828675"/>
                <wp:effectExtent l="0" t="0" r="889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860" cy="828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796B" id="Rectangle 4" o:spid="_x0000_s1026" alt="&quot;&quot;" style="position:absolute;margin-left:-46.5pt;margin-top:-46.5pt;width:561.8pt;height:65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LdeQIAAGIFAAAOAAAAZHJzL2Uyb0RvYy54bWysVE1v2zAMvQ/YfxB0Xx1naZsFdYqgRYcB&#10;RRu0HXpWZak2IIsapcTJfv0o+SNZV+wwLAdFEh8fyWdSF5e7xrCtQl+DLXh+MuFMWQllbV8L/v3p&#10;5tOcMx+ELYUBqwq+V55fLj9+uGjdQk2hAlMqZERi/aJ1Ba9CcIss87JSjfAn4JQlowZsRKAjvmYl&#10;ipbYG5NNJ5OzrAUsHYJU3tPtdWfky8SvtZLhXmuvAjMFp9xCWjGtL3HNlhdi8YrCVbXs0xD/kEUj&#10;aktBR6prEQTbYP0HVVNLBA86nEhoMtC6lirVQNXkkzfVPFbCqVQLiePdKJP/f7Tybvvo1kgytM4v&#10;PG1jFTuNTfyn/NguibUfxVK7wCRdnuefZ/Mz0lSSbT6dn52fRjWzg7dDH74qaFjcFBzpYySNxPbW&#10;hw46QGIwD6Yub2pj0iE2gLoyyLaCPp2QUtkw7QP8hjQ24i1Ez4403mSHctIu7I2KOGMflGZ1SQVM&#10;UzKp094GyjtTJUrVxT+d0G+IPqSWik2EkVlT/JG7JxiQx0XkPU2Pj64qNeroPPlbYl2Jo0eKDDaM&#10;zk1tAd8jMGGM3OEHkTppokovUO7XyBC6MfFO3tT06W6FD2uBNBf0tWnWwz0t2kBbcOh3nFWAP9+7&#10;j3hqV7Jy1tKcFdz/2AhUnJlvlhr5Sz6bxcFMh9np+ZQOeGx5ObbYTXMF1A85vSpOpm3EBzNsNULz&#10;TE/CKkYlk7CSYhdcBhwOV6Gbf3pUpFqtEoyG0Ylwax+djORR1diaT7tnga7v30CdfwfDTIrFmzbu&#10;sNHTwmoTQNepxw+69nrTIKfG6R+d+FIcnxPq8DQufwEAAP//AwBQSwMEFAAGAAgAAAAhALdM2BXc&#10;AAAACwEAAA8AAABkcnMvZG93bnJldi54bWxMj8FOwzAQRO9I/QdrK3Fr7TZqaEOcqiB6QVwofIAT&#10;L0kgXkfxNg1/j3tAcJvVjGbf5PvJdWLEIbSeNKyWCgRS5W1LtYb3t+NiCyKwIWs6T6jhGwPsi9lN&#10;bjLrL/SK44lrEUsoZEZDw9xnUoaqQWfC0vdI0fvwgzMcz6GWdjCXWO46uVYqlc60FD80psfHBquv&#10;09lpeHJ+8/K5G91x3ZZeplvih2fS+nY+He5BME78F4YrfkSHIjKV/kw2iE7DYpfELfwrrgmVqBRE&#10;qSG524Ascvl/Q/EDAAD//wMAUEsBAi0AFAAGAAgAAAAhALaDOJL+AAAA4QEAABMAAAAAAAAAAAAA&#10;AAAAAAAAAFtDb250ZW50X1R5cGVzXS54bWxQSwECLQAUAAYACAAAACEAOP0h/9YAAACUAQAACwAA&#10;AAAAAAAAAAAAAAAvAQAAX3JlbHMvLnJlbHNQSwECLQAUAAYACAAAACEAnloy3XkCAABiBQAADgAA&#10;AAAAAAAAAAAAAAAuAgAAZHJzL2Uyb0RvYy54bWxQSwECLQAUAAYACAAAACEAt0zYFdwAAAALAQAA&#10;DwAAAAAAAAAAAAAAAADTBAAAZHJzL2Rvd25yZXYueG1sUEsFBgAAAAAEAAQA8wAAANwFAAAAAA==&#10;" fillcolor="#ed7d31 [3205]" stroked="f" strokeweight="1pt"/>
            </w:pict>
          </mc:Fallback>
        </mc:AlternateContent>
      </w:r>
      <w:r w:rsidR="00753E29">
        <w:rPr>
          <w:rFonts w:ascii="ITCFranklinGothicStd-MdCd"/>
          <w:noProof/>
          <w:sz w:val="5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78A50" wp14:editId="79CDC3B8">
                <wp:simplePos x="0" y="0"/>
                <wp:positionH relativeFrom="column">
                  <wp:posOffset>1933575</wp:posOffset>
                </wp:positionH>
                <wp:positionV relativeFrom="page">
                  <wp:posOffset>361950</wp:posOffset>
                </wp:positionV>
                <wp:extent cx="4404995" cy="81470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0F937" w14:textId="2A3103F0" w:rsidR="0026558C" w:rsidRPr="00753E29" w:rsidRDefault="0083652E" w:rsidP="0026558C">
                            <w:pPr>
                              <w:spacing w:before="101" w:line="408" w:lineRule="exact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Approve Workday Transactions</w:t>
                            </w:r>
                          </w:p>
                          <w:p w14:paraId="665A0052" w14:textId="18140937" w:rsidR="00B83384" w:rsidRPr="00DC56A2" w:rsidRDefault="008C0B99" w:rsidP="0026558C">
                            <w:pPr>
                              <w:spacing w:before="101" w:line="408" w:lineRule="exact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Quick Reference Guide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78A5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2.25pt;margin-top:28.5pt;width:346.85pt;height:6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fTYQIAADQFAAAOAAAAZHJzL2Uyb0RvYy54bWysVEtv2zAMvg/YfxB0X50EydoEcYosRYcB&#10;RVssHXpWZCkxJouaxMTOfv0o2Xks26XDLjbFl8iPHzW9bSrDdsqHEmzO+1c9zpSVUJR2nfNvL/cf&#10;bjgLKGwhDFiV870K/Hb2/t20dhM1gA2YQnlGSWyY1C7nG0Q3ybIgN6oS4QqcsmTU4CuBdPTrrPCi&#10;puyVyQa93sesBl84D1KFQNq71shnKb/WSuKT1kEhMzmn2jB9ffqu4jebTcVk7YXblLIrQ/xDFZUo&#10;LV16THUnULCtL/9IVZXSQwCNVxKqDLQupUo9UDf93kU3y41wKvVC4AR3hCn8v7Tycbd0z55h8wka&#10;GmAEpHZhEkgZ+2m0r+KfKmVkJwj3R9hUg0yScjjsDcfjEWeSbDf94XVvFNNkp2jnA35WULEo5NzT&#10;WBJaYvcQsHU9uMTLLNyXxqTRGPubgnK2GpVm20WfCk4S7o2KUcZ+VZqVRao7KhKr1MJ4thPEByGl&#10;sphaTnnJO3ppuvstgZ1/DG2rekvwMSLdDBaPwVVpwSeULsouvh9K1q0/QX3WdxSxWTXdIFdQ7Gm+&#10;HlrqByfvSxrCgwj4LDxxnUZK+4tP9NEG6pxDJ3G2Af/zb/roTxQkK2c17U7Ow4+t8Ioz88USOcd9&#10;ogQtWzoMR9cDOvhzy+rcYrfVAmgcfXopnExi9EdzELWH6pXWfB5vJZOwku7OOR7EBbYbTc+EVPN5&#10;cqL1cgIf7NLJmDrCGyn20rwK7zoeIjH4EQ5bJiYXdGx9Y6SF+RZBl4mrEeAW1Q54Ws3E9u4Zibt/&#10;fk5ep8du9gsAAP//AwBQSwMEFAAGAAgAAAAhAJ79A/veAAAACgEAAA8AAABkcnMvZG93bnJldi54&#10;bWxMj8tOwzAQRfdI/IM1SOyo3UdKksapEIgtqOUhsXPjaRIRj6PYbcLfM6zocjRH955bbCfXiTMO&#10;ofWkYT5TIJAqb1uqNby/Pd+lIEI0ZE3nCTX8YIBteX1VmNz6kXZ43sdacAiF3GhoYuxzKUPVoDNh&#10;5nsk/h394Ezkc6ilHczI4a6TC6XW0pmWuKExPT42WH3vT07Dx8vx63OlXusnl/Sjn5Qkl0mtb2+m&#10;hw2IiFP8h+FPn9WhZKeDP5ENotOwVKuEUQ3JPW9iIMvSBYgDk2myBFkW8nJC+QsAAP//AwBQSwEC&#10;LQAUAAYACAAAACEAtoM4kv4AAADhAQAAEwAAAAAAAAAAAAAAAAAAAAAAW0NvbnRlbnRfVHlwZXNd&#10;LnhtbFBLAQItABQABgAIAAAAIQA4/SH/1gAAAJQBAAALAAAAAAAAAAAAAAAAAC8BAABfcmVscy8u&#10;cmVsc1BLAQItABQABgAIAAAAIQD27jfTYQIAADQFAAAOAAAAAAAAAAAAAAAAAC4CAABkcnMvZTJv&#10;RG9jLnhtbFBLAQItABQABgAIAAAAIQCe/QP73gAAAAoBAAAPAAAAAAAAAAAAAAAAALsEAABkcnMv&#10;ZG93bnJldi54bWxQSwUGAAAAAAQABADzAAAAxgUAAAAA&#10;" filled="f" stroked="f">
                <v:textbox>
                  <w:txbxContent>
                    <w:p w14:paraId="7DE0F937" w14:textId="2A3103F0" w:rsidR="0026558C" w:rsidRPr="00753E29" w:rsidRDefault="0083652E" w:rsidP="0026558C">
                      <w:pPr>
                        <w:spacing w:before="101" w:line="408" w:lineRule="exact"/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Approve Workday Transactions</w:t>
                      </w:r>
                    </w:p>
                    <w:p w14:paraId="665A0052" w14:textId="18140937" w:rsidR="00B83384" w:rsidRPr="00DC56A2" w:rsidRDefault="008C0B99" w:rsidP="0026558C">
                      <w:pPr>
                        <w:spacing w:before="101" w:line="408" w:lineRule="exact"/>
                        <w:jc w:val="right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Quick Reference Guide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C0950">
        <w:tab/>
      </w:r>
    </w:p>
    <w:p w14:paraId="6C2D74F9" w14:textId="14B279AA" w:rsidR="00D23D12" w:rsidRDefault="00383205" w:rsidP="00383205">
      <w:pPr>
        <w:tabs>
          <w:tab w:val="left" w:pos="8354"/>
        </w:tabs>
        <w:ind w:left="-900" w:hanging="90"/>
      </w:pPr>
      <w:r>
        <w:rPr>
          <w:rFonts w:ascii="ITCFranklinGothicStd-MdCd"/>
          <w:noProof/>
          <w:sz w:val="50"/>
        </w:rPr>
        <mc:AlternateContent>
          <mc:Choice Requires="wps">
            <w:drawing>
              <wp:inline distT="0" distB="0" distL="0" distR="0" wp14:anchorId="51DD666B" wp14:editId="37117520">
                <wp:extent cx="7205663" cy="566737"/>
                <wp:effectExtent l="0" t="0" r="14605" b="50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663" cy="56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6F8209" w14:textId="3794E261" w:rsidR="00B83384" w:rsidRDefault="00B83384" w:rsidP="00217366">
                            <w:pPr>
                              <w:spacing w:before="187"/>
                              <w:ind w:right="1512"/>
                            </w:pPr>
                            <w:r>
                              <w:t xml:space="preserve">The Quick Reference Guide is designed to walk </w:t>
                            </w:r>
                            <w:r w:rsidR="00DC252F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DC252F" w:rsidRPr="00DC252F">
                              <w:rPr>
                                <w:b/>
                                <w:bCs/>
                              </w:rPr>
                              <w:t>pprovers</w:t>
                            </w:r>
                            <w:r>
                              <w:t xml:space="preserve"> through </w:t>
                            </w:r>
                            <w:r w:rsidR="00DC252F">
                              <w:t>the approval process in Workday.</w:t>
                            </w:r>
                            <w:r w:rsidR="008C0B99">
                              <w:t xml:space="preserve">  By the end of </w:t>
                            </w:r>
                            <w:r w:rsidR="00DC252F">
                              <w:t>this QRG, you will know how to approver transactions in Workday.</w:t>
                            </w:r>
                            <w:r w:rsidR="008C0B99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32DC5ECC" w14:textId="77777777" w:rsidR="00B83384" w:rsidRDefault="00B83384" w:rsidP="00B83384">
                            <w:pPr>
                              <w:spacing w:line="348" w:lineRule="auto"/>
                              <w:ind w:right="1571"/>
                              <w:rPr>
                                <w:sz w:val="26"/>
                              </w:rPr>
                            </w:pPr>
                          </w:p>
                          <w:p w14:paraId="4B2D958B" w14:textId="77777777" w:rsidR="00B83384" w:rsidRDefault="00B83384" w:rsidP="00B83384"/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DD666B" id="Text Box 15" o:spid="_x0000_s1027" type="#_x0000_t202" style="width:567.4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ZoEgIAACwEAAAOAAAAZHJzL2Uyb0RvYy54bWysU01vGjEQvVfqf7B8LwskJe2KJaKJqCqh&#10;JBKpcjZem7Vke1zbsEt/fcdeFtK0p6oX75uPHc+8N57fdkaTg/BBga3oZDSmRFgOtbK7in5/Xn34&#10;REmIzNZMgxUVPYpAbxfv381bV4opNKBr4QkWsaFsXUWbGF1ZFIE3wrAwAicsBiV4wyKaflfUnrVY&#10;3ehiOh7PihZ87TxwEQJ67/sgXeT6UgoeH6UMIhJdUewt5tPnc5vOYjFn5c4z1yh+aoP9QxeGKYuX&#10;nkvds8jI3qs/ShnFPQSQccTBFCCl4iLPgNNMxm+m2TTMiTwLkhPcmabw/8ryh8PGPXkSuy/QoYCJ&#10;kNaFMqAzzdNJb9IXOyUYRwqPZ9pEFwlH5810/HE2u6KEYwzRzdVNKlNc/nY+xK8CDEmgoh5lyWyx&#10;wzrEPnVISZdZWCmtszTa/ubAmr1HZG1Pf18aTih2246o+tUwW6iPOKOHXv7g+EphI2sW4hPzqDeO&#10;hTscH/GQGtqKwglR0oD/+Td/ykcZMEpJi/tT0fBjz7ygRH+zKNDnyfV1WrhsIPAD2A7A7s0d4FpO&#10;8IU4nmHKi3qA0oN5wfVeppswxCzH+yoaB3gX+03G58HFcpmTcK0ci2u7cTyVTuwlap+7F+bdif+I&#10;yj3AsF2sfCNDn9vzvtxHkCprlLjtmURtk4ErmVU+PZ+086/tnHV55ItfAAAA//8DAFBLAwQUAAYA&#10;CAAAACEAyLEEktoAAAAFAQAADwAAAGRycy9kb3ducmV2LnhtbEyPQUvDQBCF74L/YRnBi9hNqkgT&#10;sykSsHq1FrxustMkmJ0N2U27/fdOe6mXgeE93vtesY52EAecfO9IQbpIQCA1zvTUKth9vz+uQPig&#10;yejBESo4oYd1eXtT6Ny4I33hYRtawSHkc62gC2HMpfRNh1b7hRuRWNu7yerA79RKM+kjh9tBLpPk&#10;RVrdEzd0esSqw+Z3O1vunX/asXpIY5pt5t2+qukzZh9K3d/Ft1cQAWO4muGMz+hQMlPtZjJeDAp4&#10;SLjcs5Y+PfOOWsEqW4IsC/mfvvwDAAD//wMAUEsBAi0AFAAGAAgAAAAhALaDOJL+AAAA4QEAABMA&#10;AAAAAAAAAAAAAAAAAAAAAFtDb250ZW50X1R5cGVzXS54bWxQSwECLQAUAAYACAAAACEAOP0h/9YA&#10;AACUAQAACwAAAAAAAAAAAAAAAAAvAQAAX3JlbHMvLnJlbHNQSwECLQAUAAYACAAAACEAEV/WaBIC&#10;AAAsBAAADgAAAAAAAAAAAAAAAAAuAgAAZHJzL2Uyb0RvYy54bWxQSwECLQAUAAYACAAAACEAyLEE&#10;ktoAAAAFAQAADwAAAAAAAAAAAAAAAABsBAAAZHJzL2Rvd25yZXYueG1sUEsFBgAAAAAEAAQA8wAA&#10;AHMFAAAAAA==&#10;" filled="f" stroked="f">
                <v:textbox inset=",0,0,0">
                  <w:txbxContent>
                    <w:p w14:paraId="4A6F8209" w14:textId="3794E261" w:rsidR="00B83384" w:rsidRDefault="00B83384" w:rsidP="00217366">
                      <w:pPr>
                        <w:spacing w:before="187"/>
                        <w:ind w:right="1512"/>
                      </w:pPr>
                      <w:r>
                        <w:t xml:space="preserve">The Quick Reference Guide is designed to walk </w:t>
                      </w:r>
                      <w:r w:rsidR="00DC252F">
                        <w:rPr>
                          <w:b/>
                          <w:bCs/>
                        </w:rPr>
                        <w:t>A</w:t>
                      </w:r>
                      <w:r w:rsidR="00DC252F" w:rsidRPr="00DC252F">
                        <w:rPr>
                          <w:b/>
                          <w:bCs/>
                        </w:rPr>
                        <w:t>pprovers</w:t>
                      </w:r>
                      <w:r>
                        <w:t xml:space="preserve"> through </w:t>
                      </w:r>
                      <w:r w:rsidR="00DC252F">
                        <w:t>the approval process in Workday.</w:t>
                      </w:r>
                      <w:r w:rsidR="008C0B99">
                        <w:t xml:space="preserve">  By the end of </w:t>
                      </w:r>
                      <w:r w:rsidR="00DC252F">
                        <w:t>this QRG, you will know how to approver transactions in Workday.</w:t>
                      </w:r>
                      <w:r w:rsidR="008C0B99">
                        <w:t xml:space="preserve"> </w:t>
                      </w:r>
                      <w:r>
                        <w:t xml:space="preserve">  </w:t>
                      </w:r>
                    </w:p>
                    <w:p w14:paraId="32DC5ECC" w14:textId="77777777" w:rsidR="00B83384" w:rsidRDefault="00B83384" w:rsidP="00B83384">
                      <w:pPr>
                        <w:spacing w:line="348" w:lineRule="auto"/>
                        <w:ind w:right="1571"/>
                        <w:rPr>
                          <w:sz w:val="26"/>
                        </w:rPr>
                      </w:pPr>
                    </w:p>
                    <w:p w14:paraId="4B2D958B" w14:textId="77777777" w:rsidR="00B83384" w:rsidRDefault="00B83384" w:rsidP="00B83384"/>
                  </w:txbxContent>
                </v:textbox>
                <w10:anchorlock/>
              </v:shape>
            </w:pict>
          </mc:Fallback>
        </mc:AlternateContent>
      </w:r>
      <w:r w:rsidR="0023031E">
        <w:rPr>
          <w:rFonts w:ascii="ITCFranklinGothicStd-MdCd"/>
          <w:noProof/>
          <w:sz w:val="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10DF44" wp14:editId="690CD683">
                <wp:simplePos x="0" y="0"/>
                <wp:positionH relativeFrom="margin">
                  <wp:posOffset>-571500</wp:posOffset>
                </wp:positionH>
                <wp:positionV relativeFrom="paragraph">
                  <wp:posOffset>733425</wp:posOffset>
                </wp:positionV>
                <wp:extent cx="7073265" cy="215265"/>
                <wp:effectExtent l="0" t="0" r="13335" b="13335"/>
                <wp:wrapNone/>
                <wp:docPr id="23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265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750B" w14:textId="438628B6" w:rsidR="00822D94" w:rsidRPr="00AC2F02" w:rsidRDefault="00822D94" w:rsidP="00822D9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0DF44" id="Rectangle 23" o:spid="_x0000_s1028" alt="&quot;&quot;" style="position:absolute;left:0;text-align:left;margin-left:-45pt;margin-top:57.75pt;width:556.95pt;height:16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yiYgIAACUFAAAOAAAAZHJzL2Uyb0RvYy54bWysVMFu2zAMvQ/YPwi6r7azpt2COEXQosOA&#10;oi3WDj0rshQbkEWNUmJnXz9KdtyiKzZgmA8yJZKP5BOp5UXfGrZX6BuwJS9Ocs6UlVA1dlvy74/X&#10;Hz5x5oOwlTBgVckPyvOL1ft3y84t1AxqMJVCRiDWLzpX8joEt8gyL2vVCn8CTllSasBWBNriNqtQ&#10;dITemmyW52dZB1g5BKm8p9OrQclXCV9rJcOd1l4FZkpOuYW0Ylo3cc1WS7HYonB1I8c0xD9k0YrG&#10;UtAJ6koEwXbY/AbVNhLBgw4nEtoMtG6kSjVQNUX+qpqHWjiVaiFyvJto8v8PVt7uH9w9Eg2d8wtP&#10;Yqyi19jGP+XH+kTWYSJL9YFJOjzPzz/OzuacSdLNinmUCSZ79nbowxcFLYtCyZEuI3Ek9jc+DKZH&#10;E/J7jp+kcDAqpmDsN6VZU1HEWfJOraEuDbK9oEsVUiob5oOqFpUajuc5fWM+k0fKLgFGZN0YM2EX&#10;f8Iech3to6tKnTU55393njxSZLBhcm4bC/gWgAnFWIAe7I8kDdRElkK/6YmbSM14gxuoDvfIEIZO&#10;905eN8T+jfDhXiC1Ng0BjWu4o0Ub6EoOo8RZDfjzrfNoTx1HWs46GpWS+x87gYoz89VSL34uTk/j&#10;bKXN6fx8Rht8qdm81Nhdewl0cQU9DE4mMdoHcxQ1QvtEU72OUUklrKTYJZcBj5vLMIwwvQtSrdfJ&#10;jObJiXBjH5yM4JHn2F2P/ZNAN7ZgoOa9heNYicWrThxso6eF9S6AblKbRqYHXscboFlMrTS+G3HY&#10;X+6T1fPrtvoFAAD//wMAUEsDBBQABgAIAAAAIQAxyxdA4wAAAAwBAAAPAAAAZHJzL2Rvd25yZXYu&#10;eG1sTI/BTsMwEETvSPyDtUhcUGunpIWEOBVFAqGeaIvE1Y3dJKq9DrHThr9ne4LbjmY0+6ZYjs6y&#10;k+lD61FCMhXADFZet1hL+Ny9Th6BhahQK+vRSPgxAZbl9VWhcu3PuDGnbawZlWDIlYQmxi7nPFSN&#10;cSpMfWeQvIPvnYok+5rrXp2p3Fk+E2LBnWqRPjSqMy+NqY7bwUlYr7/r9xUO3eHr7SHdHFf2g98l&#10;Ut7ejM9PwKIZ418YLviEDiUx7f2AOjArYZIJ2hLJSOZzYJeEmN1nwPZ0pVkKvCz4/xHlLwAAAP//&#10;AwBQSwECLQAUAAYACAAAACEAtoM4kv4AAADhAQAAEwAAAAAAAAAAAAAAAAAAAAAAW0NvbnRlbnRf&#10;VHlwZXNdLnhtbFBLAQItABQABgAIAAAAIQA4/SH/1gAAAJQBAAALAAAAAAAAAAAAAAAAAC8BAABf&#10;cmVscy8ucmVsc1BLAQItABQABgAIAAAAIQA2jwyiYgIAACUFAAAOAAAAAAAAAAAAAAAAAC4CAABk&#10;cnMvZTJvRG9jLnhtbFBLAQItABQABgAIAAAAIQAxyxdA4wAAAAwBAAAPAAAAAAAAAAAAAAAAALwE&#10;AABkcnMvZG93bnJldi54bWxQSwUGAAAAAAQABADzAAAAzAUAAAAA&#10;" fillcolor="#4472c4 [3208]" strokecolor="#1f3763 [1608]" strokeweight="1pt">
                <v:textbox>
                  <w:txbxContent>
                    <w:p w14:paraId="0F91750B" w14:textId="438628B6" w:rsidR="00822D94" w:rsidRPr="00AC2F02" w:rsidRDefault="00822D94" w:rsidP="00822D9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7B4">
        <w:rPr>
          <w:rFonts w:ascii="ITCFranklinGothicStd-MdCd"/>
          <w:noProof/>
          <w:sz w:val="50"/>
        </w:rPr>
        <w:drawing>
          <wp:anchor distT="0" distB="0" distL="114300" distR="114300" simplePos="0" relativeHeight="251656704" behindDoc="0" locked="0" layoutInCell="1" allowOverlap="1" wp14:anchorId="69369778" wp14:editId="22F9649D">
            <wp:simplePos x="0" y="0"/>
            <wp:positionH relativeFrom="column">
              <wp:posOffset>-551600</wp:posOffset>
            </wp:positionH>
            <wp:positionV relativeFrom="page">
              <wp:posOffset>9179895</wp:posOffset>
            </wp:positionV>
            <wp:extent cx="2332096" cy="519112"/>
            <wp:effectExtent l="0" t="0" r="0" b="0"/>
            <wp:wrapNone/>
            <wp:docPr id="3" name="Picture 3" descr="UVA Facilitie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VA Facilities Management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096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1007" w14:textId="4A7B5B63" w:rsidR="00A00CB8" w:rsidRDefault="0008314B" w:rsidP="00ED6E6D">
      <w:pPr>
        <w:widowControl/>
        <w:autoSpaceDE/>
        <w:autoSpaceDN/>
      </w:pPr>
      <w:r>
        <w:rPr>
          <w:rFonts w:ascii="ITCFranklinGothicStd-MdCd"/>
          <w:noProof/>
          <w:sz w:val="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B0B8AA" wp14:editId="18DA13B8">
                <wp:simplePos x="0" y="0"/>
                <wp:positionH relativeFrom="page">
                  <wp:posOffset>323850</wp:posOffset>
                </wp:positionH>
                <wp:positionV relativeFrom="paragraph">
                  <wp:posOffset>895350</wp:posOffset>
                </wp:positionV>
                <wp:extent cx="7134860" cy="6995795"/>
                <wp:effectExtent l="0" t="0" r="8890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860" cy="699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6DEAB6" w14:textId="77777777" w:rsidR="00DC252F" w:rsidRDefault="00DC252F" w:rsidP="00DC252F">
                            <w:p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worktags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assigned to a transaction determine the approval workflow.  If the transaction is </w:t>
                            </w:r>
                            <w:r w:rsidRPr="00DC252F">
                              <w:rPr>
                                <w:b/>
                                <w:bCs/>
                                <w:szCs w:val="18"/>
                              </w:rPr>
                              <w:t>Project</w:t>
                            </w:r>
                            <w:r>
                              <w:rPr>
                                <w:szCs w:val="18"/>
                              </w:rPr>
                              <w:t xml:space="preserve"> related, it will route to the </w:t>
                            </w:r>
                            <w:r w:rsidRPr="00DC252F">
                              <w:rPr>
                                <w:b/>
                                <w:bCs/>
                                <w:szCs w:val="18"/>
                              </w:rPr>
                              <w:t>Project Budget Specialist</w:t>
                            </w:r>
                            <w:r>
                              <w:rPr>
                                <w:szCs w:val="18"/>
                              </w:rPr>
                              <w:t xml:space="preserve"> to approve.  If the transaction is </w:t>
                            </w:r>
                            <w:r w:rsidRPr="00DC252F">
                              <w:rPr>
                                <w:b/>
                                <w:bCs/>
                                <w:szCs w:val="18"/>
                              </w:rPr>
                              <w:t>Designated</w:t>
                            </w:r>
                            <w:r>
                              <w:rPr>
                                <w:szCs w:val="18"/>
                              </w:rPr>
                              <w:t xml:space="preserve"> or </w:t>
                            </w:r>
                            <w:r w:rsidRPr="00DC252F">
                              <w:rPr>
                                <w:b/>
                                <w:bCs/>
                                <w:szCs w:val="18"/>
                              </w:rPr>
                              <w:t xml:space="preserve">Gift </w:t>
                            </w:r>
                            <w:r>
                              <w:rPr>
                                <w:szCs w:val="18"/>
                              </w:rPr>
                              <w:t xml:space="preserve">related, it will route to the </w:t>
                            </w:r>
                            <w:r w:rsidRPr="00DC252F">
                              <w:rPr>
                                <w:b/>
                                <w:bCs/>
                                <w:szCs w:val="18"/>
                              </w:rPr>
                              <w:t>P2P Approver</w:t>
                            </w:r>
                            <w:r>
                              <w:rPr>
                                <w:szCs w:val="18"/>
                              </w:rPr>
                              <w:t xml:space="preserve"> to approve.</w:t>
                            </w:r>
                          </w:p>
                          <w:p w14:paraId="6D33D28A" w14:textId="47D22567" w:rsidR="00DC252F" w:rsidRDefault="00DC252F" w:rsidP="008C74EE">
                            <w:pPr>
                              <w:ind w:right="1570"/>
                              <w:rPr>
                                <w:szCs w:val="18"/>
                              </w:rPr>
                            </w:pPr>
                          </w:p>
                          <w:p w14:paraId="0FA1FAA4" w14:textId="63F1BFBA" w:rsidR="00C765A2" w:rsidRDefault="0054034F" w:rsidP="008C74EE">
                            <w:p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As an Approver, you wi</w:t>
                            </w:r>
                            <w:r w:rsidR="0083652E">
                              <w:rPr>
                                <w:szCs w:val="18"/>
                              </w:rPr>
                              <w:t xml:space="preserve">ll receive a notification in your </w:t>
                            </w:r>
                            <w:r w:rsidR="0083652E" w:rsidRPr="0083652E">
                              <w:rPr>
                                <w:b/>
                                <w:bCs/>
                                <w:szCs w:val="18"/>
                              </w:rPr>
                              <w:t>Workday Inbox</w:t>
                            </w:r>
                            <w:r w:rsidR="0083652E">
                              <w:rPr>
                                <w:szCs w:val="18"/>
                              </w:rPr>
                              <w:t xml:space="preserve"> for the tasks you need to review and approve in Workday.</w:t>
                            </w:r>
                            <w:r w:rsidR="004050B7">
                              <w:rPr>
                                <w:szCs w:val="18"/>
                              </w:rPr>
                              <w:t xml:space="preserve">  </w:t>
                            </w:r>
                          </w:p>
                          <w:p w14:paraId="127327E9" w14:textId="77777777" w:rsidR="0054034F" w:rsidRDefault="0054034F" w:rsidP="008C74EE">
                            <w:pPr>
                              <w:ind w:right="1570"/>
                              <w:rPr>
                                <w:szCs w:val="18"/>
                              </w:rPr>
                            </w:pPr>
                          </w:p>
                          <w:p w14:paraId="4C06A40F" w14:textId="2B4F0B59" w:rsidR="00604A7C" w:rsidRDefault="00604A7C" w:rsidP="008C74EE">
                            <w:pPr>
                              <w:ind w:right="1570"/>
                              <w:rPr>
                                <w:szCs w:val="18"/>
                              </w:rPr>
                            </w:pPr>
                            <w:r w:rsidRPr="00604A7C">
                              <w:rPr>
                                <w:szCs w:val="18"/>
                              </w:rPr>
                              <w:t xml:space="preserve">On the Workday </w:t>
                            </w:r>
                            <w:r w:rsidRPr="00604A7C">
                              <w:rPr>
                                <w:b/>
                                <w:bCs/>
                                <w:szCs w:val="18"/>
                              </w:rPr>
                              <w:t>Home</w:t>
                            </w:r>
                            <w:r w:rsidRPr="00604A7C">
                              <w:rPr>
                                <w:szCs w:val="18"/>
                              </w:rPr>
                              <w:t xml:space="preserve"> screen: </w:t>
                            </w:r>
                          </w:p>
                          <w:p w14:paraId="74198E20" w14:textId="7C76B9B8" w:rsidR="008C74EE" w:rsidRDefault="0083652E" w:rsidP="008C74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the </w:t>
                            </w:r>
                            <w:r w:rsidRPr="0083652E">
                              <w:rPr>
                                <w:b/>
                                <w:bCs/>
                                <w:szCs w:val="18"/>
                              </w:rPr>
                              <w:t>Inbox</w:t>
                            </w:r>
                            <w:r>
                              <w:rPr>
                                <w:szCs w:val="18"/>
                              </w:rPr>
                              <w:t xml:space="preserve"> icon.</w:t>
                            </w:r>
                          </w:p>
                          <w:p w14:paraId="71BFC7BE" w14:textId="381E730F" w:rsidR="0083652E" w:rsidRPr="0083652E" w:rsidRDefault="0083652E" w:rsidP="0083652E">
                            <w:pPr>
                              <w:ind w:left="360" w:right="157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0DA86" wp14:editId="31AEB7DB">
                                  <wp:extent cx="1997172" cy="574438"/>
                                  <wp:effectExtent l="0" t="0" r="3175" b="0"/>
                                  <wp:docPr id="16" name="Picture 16" descr="Graphical user interface of Workday Finan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Graphical user interface of Workday Financials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0181" cy="586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4E06B8" w14:textId="26261951" w:rsidR="0083652E" w:rsidRDefault="0083652E" w:rsidP="008365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on the applicable inbox task available under the </w:t>
                            </w:r>
                            <w:r w:rsidRPr="0083652E">
                              <w:rPr>
                                <w:b/>
                                <w:bCs/>
                                <w:szCs w:val="18"/>
                              </w:rPr>
                              <w:t>Actions</w:t>
                            </w:r>
                            <w:r>
                              <w:rPr>
                                <w:szCs w:val="18"/>
                              </w:rPr>
                              <w:t xml:space="preserve"> tab.</w:t>
                            </w:r>
                          </w:p>
                          <w:p w14:paraId="51472DD4" w14:textId="1F2C8E65" w:rsidR="00A00CB8" w:rsidRPr="00A00CB8" w:rsidRDefault="0083652E" w:rsidP="00A00CB8">
                            <w:pPr>
                              <w:ind w:right="157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811347" wp14:editId="6A2E1C2E">
                                  <wp:extent cx="2640787" cy="1598747"/>
                                  <wp:effectExtent l="0" t="0" r="7620" b="1905"/>
                                  <wp:docPr id="17" name="Picture 17" descr="Graphical user interface of Workday Finan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Graphical user interface of Workday Financials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279" cy="1614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F3DD10" w14:textId="6BE211EE" w:rsidR="00A00CB8" w:rsidRPr="005E1C9D" w:rsidRDefault="00A00CB8" w:rsidP="000845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 w:rsidRPr="004050B7">
                              <w:rPr>
                                <w:szCs w:val="18"/>
                              </w:rPr>
                              <w:t xml:space="preserve">Scroll down to view all the </w:t>
                            </w:r>
                            <w:proofErr w:type="spellStart"/>
                            <w:r w:rsidRPr="004050B7">
                              <w:rPr>
                                <w:szCs w:val="18"/>
                              </w:rPr>
                              <w:t>worktags</w:t>
                            </w:r>
                            <w:proofErr w:type="spellEnd"/>
                            <w:r w:rsidRPr="004050B7">
                              <w:rPr>
                                <w:szCs w:val="18"/>
                              </w:rPr>
                              <w:t xml:space="preserve"> related to the task and check for accuracy.  See below for guidance based on the type of transaction (services, projects, overhead, or inventory).</w:t>
                            </w:r>
                          </w:p>
                          <w:p w14:paraId="564A89CC" w14:textId="77777777" w:rsidR="00A00CB8" w:rsidRPr="00A00CB8" w:rsidRDefault="00A00CB8" w:rsidP="00A00CB8">
                            <w:pPr>
                              <w:ind w:right="1570"/>
                              <w:rPr>
                                <w:szCs w:val="18"/>
                              </w:rPr>
                            </w:pPr>
                          </w:p>
                          <w:tbl>
                            <w:tblPr>
                              <w:tblW w:w="10980" w:type="dxa"/>
                              <w:tblCellMar>
                                <w:top w:w="15" w:type="dxa"/>
                                <w:bottom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3"/>
                              <w:gridCol w:w="1690"/>
                              <w:gridCol w:w="2985"/>
                              <w:gridCol w:w="239"/>
                              <w:gridCol w:w="1223"/>
                              <w:gridCol w:w="3780"/>
                            </w:tblGrid>
                            <w:tr w:rsidR="005E1C9D" w:rsidRPr="008B2DE7" w14:paraId="017DFF06" w14:textId="77777777" w:rsidTr="003B3881">
                              <w:trPr>
                                <w:trHeight w:val="237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203764"/>
                                  <w:vAlign w:val="center"/>
                                  <w:hideMark/>
                                </w:tcPr>
                                <w:p w14:paraId="44E89029" w14:textId="77777777" w:rsidR="005E1C9D" w:rsidRPr="008B2DE7" w:rsidRDefault="005E1C9D" w:rsidP="005E1C9D">
                                  <w:pPr>
                                    <w:jc w:val="center"/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</w:rPr>
                                  </w:pPr>
                                  <w:r w:rsidRPr="008B2DE7"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</w:rPr>
                                    <w:t xml:space="preserve">Billables </w:t>
                                  </w:r>
                                </w:p>
                              </w:tc>
                              <w:tc>
                                <w:tcPr>
                                  <w:tcW w:w="991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000000" w:fill="203764"/>
                                  <w:vAlign w:val="center"/>
                                  <w:hideMark/>
                                </w:tcPr>
                                <w:p w14:paraId="28EF5AE0" w14:textId="77777777" w:rsidR="005E1C9D" w:rsidRPr="008B2DE7" w:rsidRDefault="005E1C9D" w:rsidP="005E1C9D">
                                  <w:pPr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B2DE7"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Services - All Customer Work Orders that are not eBuilder Projects </w:t>
                                  </w:r>
                                </w:p>
                              </w:tc>
                            </w:tr>
                            <w:tr w:rsidR="005E1C9D" w:rsidRPr="008B2DE7" w14:paraId="1E0D5AE7" w14:textId="77777777" w:rsidTr="003B3881">
                              <w:trPr>
                                <w:trHeight w:val="231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AD2CC5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D7D31"/>
                                  <w:noWrap/>
                                  <w:vAlign w:val="center"/>
                                  <w:hideMark/>
                                </w:tcPr>
                                <w:p w14:paraId="639B661F" w14:textId="77777777" w:rsidR="005E1C9D" w:rsidRPr="008B2DE7" w:rsidRDefault="005E1C9D" w:rsidP="005E1C9D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User Input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BA98F6C" w14:textId="77777777" w:rsidR="005E1C9D" w:rsidRPr="008B2DE7" w:rsidRDefault="005E1C9D" w:rsidP="005E1C9D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3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D7D31"/>
                                  <w:vAlign w:val="center"/>
                                  <w:hideMark/>
                                </w:tcPr>
                                <w:p w14:paraId="12F00C1C" w14:textId="77777777" w:rsidR="005E1C9D" w:rsidRPr="008B2DE7" w:rsidRDefault="005E1C9D" w:rsidP="005E1C9D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Default</w:t>
                                  </w:r>
                                </w:p>
                              </w:tc>
                            </w:tr>
                            <w:tr w:rsidR="005E1C9D" w:rsidRPr="008B2DE7" w14:paraId="5E9E8C98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650366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B400B5E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300C82E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Requestor's Cost Center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00C4013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102F34F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93CDAB0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UVA_207 Rector &amp; Visitors of UVA</w:t>
                                  </w:r>
                                </w:p>
                              </w:tc>
                            </w:tr>
                            <w:tr w:rsidR="005E1C9D" w:rsidRPr="008B2DE7" w14:paraId="3EED018D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8495CA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0730F72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Designated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9245092" w14:textId="4BD727E4" w:rsidR="003B3881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DN000311 FM-Education and General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133C7CE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A8510B6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Business Unit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DDEFF18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BU16 CO-Operations Admin</w:t>
                                  </w:r>
                                </w:p>
                              </w:tc>
                            </w:tr>
                            <w:tr w:rsidR="005E1C9D" w:rsidRPr="008B2DE7" w14:paraId="1230B8AC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616327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4259C59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1EBB941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PG00216 FM-Services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B2ED1EC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E382660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B24E9F9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FD001 Unrestricted Operating Fund (State 03000)</w:t>
                                  </w:r>
                                </w:p>
                              </w:tc>
                            </w:tr>
                            <w:tr w:rsidR="005E1C9D" w:rsidRPr="008B2DE7" w14:paraId="340F5B1B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294F56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5D58091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Internal Reference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AB20AEC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Work Order &amp; Phase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B59EE2D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4132A82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E52A84D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FN035 Physical Plant Admin</w:t>
                                  </w:r>
                                </w:p>
                              </w:tc>
                            </w:tr>
                            <w:tr w:rsidR="005E1C9D" w:rsidRPr="008B2DE7" w14:paraId="23AAF973" w14:textId="77777777" w:rsidTr="003B3881">
                              <w:trPr>
                                <w:trHeight w:val="231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26D913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203764"/>
                                  <w:vAlign w:val="center"/>
                                  <w:hideMark/>
                                </w:tcPr>
                                <w:p w14:paraId="09628592" w14:textId="77777777" w:rsidR="005E1C9D" w:rsidRPr="008B2DE7" w:rsidRDefault="005E1C9D" w:rsidP="005E1C9D">
                                  <w:pPr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B2DE7"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  <w:t>Projects - All eBuilder projects</w:t>
                                  </w:r>
                                </w:p>
                              </w:tc>
                            </w:tr>
                            <w:tr w:rsidR="005E1C9D" w:rsidRPr="008B2DE7" w14:paraId="0F5F4F37" w14:textId="77777777" w:rsidTr="003B3881">
                              <w:trPr>
                                <w:trHeight w:val="237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306839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D7D31"/>
                                  <w:noWrap/>
                                  <w:vAlign w:val="center"/>
                                  <w:hideMark/>
                                </w:tcPr>
                                <w:p w14:paraId="691B3C6E" w14:textId="77777777" w:rsidR="005E1C9D" w:rsidRPr="008B2DE7" w:rsidRDefault="005E1C9D" w:rsidP="005E1C9D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User Input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4EA2D30" w14:textId="77777777" w:rsidR="005E1C9D" w:rsidRPr="008B2DE7" w:rsidRDefault="005E1C9D" w:rsidP="005E1C9D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D7D31"/>
                                  <w:vAlign w:val="center"/>
                                  <w:hideMark/>
                                </w:tcPr>
                                <w:p w14:paraId="36D4737D" w14:textId="77777777" w:rsidR="005E1C9D" w:rsidRPr="008B2DE7" w:rsidRDefault="005E1C9D" w:rsidP="005E1C9D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Default</w:t>
                                  </w:r>
                                </w:p>
                              </w:tc>
                            </w:tr>
                            <w:tr w:rsidR="005E1C9D" w:rsidRPr="008B2DE7" w14:paraId="5A720055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6EAB6C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EB34225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DFD8591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Company associated with Project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1F9FCE5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E67A259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8CC2346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CC0550 FM - Project Clearing</w:t>
                                  </w:r>
                                </w:p>
                              </w:tc>
                            </w:tr>
                            <w:tr w:rsidR="005E1C9D" w:rsidRPr="008B2DE7" w14:paraId="246D6098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8396CB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D3CC262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EFA253C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eBuilder Project Name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D733D8B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90CFA06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Business Unit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1E0B431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BU16 CO-Operations Admin</w:t>
                                  </w:r>
                                </w:p>
                              </w:tc>
                            </w:tr>
                            <w:tr w:rsidR="005E1C9D" w:rsidRPr="008B2DE7" w14:paraId="79630E93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1F61D1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5F85B0E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Internal Reference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3C9F08B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eBuilder chart of accounts number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51DD0C6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3DF1253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FCEBE30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FD055 Capital Project Default</w:t>
                                  </w:r>
                                </w:p>
                              </w:tc>
                            </w:tr>
                            <w:tr w:rsidR="005E1C9D" w:rsidRPr="008B2DE7" w14:paraId="667DB5CF" w14:textId="77777777" w:rsidTr="00CE7E0B">
                              <w:trPr>
                                <w:trHeight w:val="19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33271E" w14:textId="77777777" w:rsidR="005E1C9D" w:rsidRPr="008B2DE7" w:rsidRDefault="005E1C9D" w:rsidP="005E1C9D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D70A4B6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56B826E" w14:textId="77777777" w:rsidR="005E1C9D" w:rsidRPr="008B2DE7" w:rsidRDefault="005E1C9D" w:rsidP="005E1C9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8778528" w14:textId="77777777" w:rsidR="005E1C9D" w:rsidRPr="008B2DE7" w:rsidRDefault="005E1C9D" w:rsidP="005E1C9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C3C4F83" w14:textId="77777777" w:rsidR="005E1C9D" w:rsidRPr="008B2DE7" w:rsidRDefault="005E1C9D" w:rsidP="005E1C9D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0C3115B" w14:textId="77777777" w:rsidR="005E1C9D" w:rsidRPr="008B2DE7" w:rsidRDefault="005E1C9D" w:rsidP="005E1C9D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B2DE7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FN059 Capital Projects – Unexpended Plant</w:t>
                                  </w:r>
                                </w:p>
                              </w:tc>
                            </w:tr>
                          </w:tbl>
                          <w:p w14:paraId="1EA5FA84" w14:textId="4DC51582" w:rsidR="0083652E" w:rsidRDefault="0083652E" w:rsidP="005E1C9D">
                            <w:pPr>
                              <w:pStyle w:val="ListParagraph"/>
                              <w:ind w:right="1570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B8AA" id="Text Box 1" o:spid="_x0000_s1029" type="#_x0000_t202" style="position:absolute;margin-left:25.5pt;margin-top:70.5pt;width:561.8pt;height:5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2QdFQIAAC0EAAAOAAAAZHJzL2Uyb0RvYy54bWysU11v2jAUfZ+0/2D5fYS0lJaIULFWTJNQ&#10;W4lOfTaOTSLZvp5tSNiv37VDYOv2NO3FuV+5vvec4/l9pxU5COcbMCXNR2NKhOFQNWZX0m+vq093&#10;lPjATMUUGFHSo/D0fvHxw7y1hbiCGlQlHMEmxhetLWkdgi2yzPNaaOZHYIXBpASnWUDX7bLKsRa7&#10;a5VdjcfTrAVXWQdceI/Rxz5JF6m/lIKHZym9CESVFGcL6XTp3MYzW8xZsXPM1g0/jcH+YQrNGoOX&#10;nls9ssDI3jV/tNINd+BBhhEHnYGUDRdpB9wmH7/bZlMzK9IuCI63Z5j8/2vLnw4b++JI6D5DhwRG&#10;QFrrC4/BuE8nnY5fnJRgHiE8nmETXSAcg7f59eRuiimOuelsdnM7u4l9ssvv1vnwRYAm0SipQ14S&#10;XOyw9qEvHUribQZWjVKJG2V+C2DPPiISuae/LxNHK3TbjjRVSa+HbbZQHXFJBz3/3vJVg4OsmQ8v&#10;zCHhODyKODzjIRW0JYWTRUkN7sff4rEeecAsJS0KqKT++545QYn6apChWT6ZRMUlBw03GNvBMHv9&#10;AKjLHJ+I5cmMdUENpnSg31Dfy3gTppjheF9Jw2A+hF7K+D64WC5TEerKsrA2G8tj64hehPa1e2PO&#10;nvAPSN0TDPJixTsa+toe9+U+gGwSRxHbHknkNjqoycTy6f1E0f/qp6rLK1/8BAAA//8DAFBLAwQU&#10;AAYACAAAACEAF6qAz90AAAAMAQAADwAAAGRycy9kb3ducmV2LnhtbExPy07DMBC8I/EP1iJxQdRx&#10;FPoIcSoUiceVUqlXJ3aTiHgdxU5r/p7NCW6zO6N5FPtoB3Yxk+8dShCrBJjBxukeWwnHr9fHLTAf&#10;FGo1ODQSfoyHfXl7U6hcuyt+msshtIxM0OdKQhfCmHPum85Y5VduNEjc2U1WBTqnlutJXcncDjxN&#10;kjW3qkdK6NRoqs4034fZUu58asfqQUSxe5uP56rGj7h7l/L+Lr48Awsmhj8xLPWpOpTUqXYzas8G&#10;CU+CpgT6ZwtYBGKTrYHVhNIs3QAvC/5/RPkLAAD//wMAUEsBAi0AFAAGAAgAAAAhALaDOJL+AAAA&#10;4QEAABMAAAAAAAAAAAAAAAAAAAAAAFtDb250ZW50X1R5cGVzXS54bWxQSwECLQAUAAYACAAAACEA&#10;OP0h/9YAAACUAQAACwAAAAAAAAAAAAAAAAAvAQAAX3JlbHMvLnJlbHNQSwECLQAUAAYACAAAACEA&#10;bdtkHRUCAAAtBAAADgAAAAAAAAAAAAAAAAAuAgAAZHJzL2Uyb0RvYy54bWxQSwECLQAUAAYACAAA&#10;ACEAF6qAz90AAAAMAQAADwAAAAAAAAAAAAAAAABvBAAAZHJzL2Rvd25yZXYueG1sUEsFBgAAAAAE&#10;AAQA8wAAAHkFAAAAAA==&#10;" filled="f" stroked="f">
                <v:textbox inset=",0,0,0">
                  <w:txbxContent>
                    <w:p w14:paraId="446DEAB6" w14:textId="77777777" w:rsidR="00DC252F" w:rsidRDefault="00DC252F" w:rsidP="00DC252F">
                      <w:p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The </w:t>
                      </w:r>
                      <w:proofErr w:type="spellStart"/>
                      <w:r>
                        <w:rPr>
                          <w:szCs w:val="18"/>
                        </w:rPr>
                        <w:t>worktags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assigned to a transaction determine the approval workflow.  If the transaction is </w:t>
                      </w:r>
                      <w:r w:rsidRPr="00DC252F">
                        <w:rPr>
                          <w:b/>
                          <w:bCs/>
                          <w:szCs w:val="18"/>
                        </w:rPr>
                        <w:t>Project</w:t>
                      </w:r>
                      <w:r>
                        <w:rPr>
                          <w:szCs w:val="18"/>
                        </w:rPr>
                        <w:t xml:space="preserve"> related, it will route to the </w:t>
                      </w:r>
                      <w:r w:rsidRPr="00DC252F">
                        <w:rPr>
                          <w:b/>
                          <w:bCs/>
                          <w:szCs w:val="18"/>
                        </w:rPr>
                        <w:t>Project Budget Specialist</w:t>
                      </w:r>
                      <w:r>
                        <w:rPr>
                          <w:szCs w:val="18"/>
                        </w:rPr>
                        <w:t xml:space="preserve"> to approve.  If the transaction is </w:t>
                      </w:r>
                      <w:r w:rsidRPr="00DC252F">
                        <w:rPr>
                          <w:b/>
                          <w:bCs/>
                          <w:szCs w:val="18"/>
                        </w:rPr>
                        <w:t>Designated</w:t>
                      </w:r>
                      <w:r>
                        <w:rPr>
                          <w:szCs w:val="18"/>
                        </w:rPr>
                        <w:t xml:space="preserve"> or </w:t>
                      </w:r>
                      <w:r w:rsidRPr="00DC252F">
                        <w:rPr>
                          <w:b/>
                          <w:bCs/>
                          <w:szCs w:val="18"/>
                        </w:rPr>
                        <w:t xml:space="preserve">Gift </w:t>
                      </w:r>
                      <w:r>
                        <w:rPr>
                          <w:szCs w:val="18"/>
                        </w:rPr>
                        <w:t xml:space="preserve">related, it will route to the </w:t>
                      </w:r>
                      <w:r w:rsidRPr="00DC252F">
                        <w:rPr>
                          <w:b/>
                          <w:bCs/>
                          <w:szCs w:val="18"/>
                        </w:rPr>
                        <w:t>P2P Approver</w:t>
                      </w:r>
                      <w:r>
                        <w:rPr>
                          <w:szCs w:val="18"/>
                        </w:rPr>
                        <w:t xml:space="preserve"> to approve.</w:t>
                      </w:r>
                    </w:p>
                    <w:p w14:paraId="6D33D28A" w14:textId="47D22567" w:rsidR="00DC252F" w:rsidRDefault="00DC252F" w:rsidP="008C74EE">
                      <w:pPr>
                        <w:ind w:right="1570"/>
                        <w:rPr>
                          <w:szCs w:val="18"/>
                        </w:rPr>
                      </w:pPr>
                    </w:p>
                    <w:p w14:paraId="0FA1FAA4" w14:textId="63F1BFBA" w:rsidR="00C765A2" w:rsidRDefault="0054034F" w:rsidP="008C74EE">
                      <w:p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As an Approver, you wi</w:t>
                      </w:r>
                      <w:r w:rsidR="0083652E">
                        <w:rPr>
                          <w:szCs w:val="18"/>
                        </w:rPr>
                        <w:t xml:space="preserve">ll receive a notification in your </w:t>
                      </w:r>
                      <w:r w:rsidR="0083652E" w:rsidRPr="0083652E">
                        <w:rPr>
                          <w:b/>
                          <w:bCs/>
                          <w:szCs w:val="18"/>
                        </w:rPr>
                        <w:t>Workday Inbox</w:t>
                      </w:r>
                      <w:r w:rsidR="0083652E">
                        <w:rPr>
                          <w:szCs w:val="18"/>
                        </w:rPr>
                        <w:t xml:space="preserve"> for the tasks you need to review and approve in Workday.</w:t>
                      </w:r>
                      <w:r w:rsidR="004050B7">
                        <w:rPr>
                          <w:szCs w:val="18"/>
                        </w:rPr>
                        <w:t xml:space="preserve">  </w:t>
                      </w:r>
                    </w:p>
                    <w:p w14:paraId="127327E9" w14:textId="77777777" w:rsidR="0054034F" w:rsidRDefault="0054034F" w:rsidP="008C74EE">
                      <w:pPr>
                        <w:ind w:right="1570"/>
                        <w:rPr>
                          <w:szCs w:val="18"/>
                        </w:rPr>
                      </w:pPr>
                    </w:p>
                    <w:p w14:paraId="4C06A40F" w14:textId="2B4F0B59" w:rsidR="00604A7C" w:rsidRDefault="00604A7C" w:rsidP="008C74EE">
                      <w:pPr>
                        <w:ind w:right="1570"/>
                        <w:rPr>
                          <w:szCs w:val="18"/>
                        </w:rPr>
                      </w:pPr>
                      <w:r w:rsidRPr="00604A7C">
                        <w:rPr>
                          <w:szCs w:val="18"/>
                        </w:rPr>
                        <w:t xml:space="preserve">On the Workday </w:t>
                      </w:r>
                      <w:r w:rsidRPr="00604A7C">
                        <w:rPr>
                          <w:b/>
                          <w:bCs/>
                          <w:szCs w:val="18"/>
                        </w:rPr>
                        <w:t>Home</w:t>
                      </w:r>
                      <w:r w:rsidRPr="00604A7C">
                        <w:rPr>
                          <w:szCs w:val="18"/>
                        </w:rPr>
                        <w:t xml:space="preserve"> screen: </w:t>
                      </w:r>
                    </w:p>
                    <w:p w14:paraId="74198E20" w14:textId="7C76B9B8" w:rsidR="008C74EE" w:rsidRDefault="0083652E" w:rsidP="008C74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the </w:t>
                      </w:r>
                      <w:r w:rsidRPr="0083652E">
                        <w:rPr>
                          <w:b/>
                          <w:bCs/>
                          <w:szCs w:val="18"/>
                        </w:rPr>
                        <w:t>Inbox</w:t>
                      </w:r>
                      <w:r>
                        <w:rPr>
                          <w:szCs w:val="18"/>
                        </w:rPr>
                        <w:t xml:space="preserve"> icon.</w:t>
                      </w:r>
                    </w:p>
                    <w:p w14:paraId="71BFC7BE" w14:textId="381E730F" w:rsidR="0083652E" w:rsidRPr="0083652E" w:rsidRDefault="0083652E" w:rsidP="0083652E">
                      <w:pPr>
                        <w:ind w:left="360" w:right="157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30DA86" wp14:editId="31AEB7DB">
                            <wp:extent cx="1997172" cy="574438"/>
                            <wp:effectExtent l="0" t="0" r="3175" b="0"/>
                            <wp:docPr id="16" name="Picture 16" descr="Graphical user interface of Workday Financia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Graphical user interface of Workday Financials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0181" cy="586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4E06B8" w14:textId="26261951" w:rsidR="0083652E" w:rsidRDefault="0083652E" w:rsidP="008365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on the applicable inbox task available under the </w:t>
                      </w:r>
                      <w:r w:rsidRPr="0083652E">
                        <w:rPr>
                          <w:b/>
                          <w:bCs/>
                          <w:szCs w:val="18"/>
                        </w:rPr>
                        <w:t>Actions</w:t>
                      </w:r>
                      <w:r>
                        <w:rPr>
                          <w:szCs w:val="18"/>
                        </w:rPr>
                        <w:t xml:space="preserve"> tab.</w:t>
                      </w:r>
                    </w:p>
                    <w:p w14:paraId="51472DD4" w14:textId="1F2C8E65" w:rsidR="00A00CB8" w:rsidRPr="00A00CB8" w:rsidRDefault="0083652E" w:rsidP="00A00CB8">
                      <w:pPr>
                        <w:ind w:right="157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811347" wp14:editId="6A2E1C2E">
                            <wp:extent cx="2640787" cy="1598747"/>
                            <wp:effectExtent l="0" t="0" r="7620" b="1905"/>
                            <wp:docPr id="17" name="Picture 17" descr="Graphical user interface of Workday Financia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Graphical user interface of Workday Financials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279" cy="1614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F3DD10" w14:textId="6BE211EE" w:rsidR="00A00CB8" w:rsidRPr="005E1C9D" w:rsidRDefault="00A00CB8" w:rsidP="000845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 w:rsidRPr="004050B7">
                        <w:rPr>
                          <w:szCs w:val="18"/>
                        </w:rPr>
                        <w:t xml:space="preserve">Scroll down to view all the </w:t>
                      </w:r>
                      <w:proofErr w:type="spellStart"/>
                      <w:r w:rsidRPr="004050B7">
                        <w:rPr>
                          <w:szCs w:val="18"/>
                        </w:rPr>
                        <w:t>worktags</w:t>
                      </w:r>
                      <w:proofErr w:type="spellEnd"/>
                      <w:r w:rsidRPr="004050B7">
                        <w:rPr>
                          <w:szCs w:val="18"/>
                        </w:rPr>
                        <w:t xml:space="preserve"> related to the task and check for accuracy.  See below for guidance based on the type of transaction (services, projects, overhead, or inventory).</w:t>
                      </w:r>
                    </w:p>
                    <w:p w14:paraId="564A89CC" w14:textId="77777777" w:rsidR="00A00CB8" w:rsidRPr="00A00CB8" w:rsidRDefault="00A00CB8" w:rsidP="00A00CB8">
                      <w:pPr>
                        <w:ind w:right="1570"/>
                        <w:rPr>
                          <w:szCs w:val="18"/>
                        </w:rPr>
                      </w:pPr>
                    </w:p>
                    <w:tbl>
                      <w:tblPr>
                        <w:tblW w:w="10980" w:type="dxa"/>
                        <w:tblCellMar>
                          <w:top w:w="15" w:type="dxa"/>
                          <w:bottom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3"/>
                        <w:gridCol w:w="1690"/>
                        <w:gridCol w:w="2985"/>
                        <w:gridCol w:w="239"/>
                        <w:gridCol w:w="1223"/>
                        <w:gridCol w:w="3780"/>
                      </w:tblGrid>
                      <w:tr w:rsidR="005E1C9D" w:rsidRPr="008B2DE7" w14:paraId="017DFF06" w14:textId="77777777" w:rsidTr="003B3881">
                        <w:trPr>
                          <w:trHeight w:val="237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203764"/>
                            <w:vAlign w:val="center"/>
                            <w:hideMark/>
                          </w:tcPr>
                          <w:p w14:paraId="44E89029" w14:textId="77777777" w:rsidR="005E1C9D" w:rsidRPr="008B2DE7" w:rsidRDefault="005E1C9D" w:rsidP="005E1C9D">
                            <w:pPr>
                              <w:jc w:val="center"/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</w:rPr>
                            </w:pPr>
                            <w:r w:rsidRPr="008B2DE7"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</w:rPr>
                              <w:t xml:space="preserve">Billables </w:t>
                            </w:r>
                          </w:p>
                        </w:tc>
                        <w:tc>
                          <w:tcPr>
                            <w:tcW w:w="991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000000" w:fill="203764"/>
                            <w:vAlign w:val="center"/>
                            <w:hideMark/>
                          </w:tcPr>
                          <w:p w14:paraId="28EF5AE0" w14:textId="77777777" w:rsidR="005E1C9D" w:rsidRPr="008B2DE7" w:rsidRDefault="005E1C9D" w:rsidP="005E1C9D">
                            <w:pPr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2DE7"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 xml:space="preserve"> Services - All Customer Work Orders that are not eBuilder Projects </w:t>
                            </w:r>
                          </w:p>
                        </w:tc>
                      </w:tr>
                      <w:tr w:rsidR="005E1C9D" w:rsidRPr="008B2DE7" w14:paraId="1E0D5AE7" w14:textId="77777777" w:rsidTr="003B3881">
                        <w:trPr>
                          <w:trHeight w:val="231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AD2CC5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D7D31"/>
                            <w:noWrap/>
                            <w:vAlign w:val="center"/>
                            <w:hideMark/>
                          </w:tcPr>
                          <w:p w14:paraId="639B661F" w14:textId="77777777" w:rsidR="005E1C9D" w:rsidRPr="008B2DE7" w:rsidRDefault="005E1C9D" w:rsidP="005E1C9D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User Input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BA98F6C" w14:textId="77777777" w:rsidR="005E1C9D" w:rsidRPr="008B2DE7" w:rsidRDefault="005E1C9D" w:rsidP="005E1C9D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03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D7D31"/>
                            <w:vAlign w:val="center"/>
                            <w:hideMark/>
                          </w:tcPr>
                          <w:p w14:paraId="12F00C1C" w14:textId="77777777" w:rsidR="005E1C9D" w:rsidRPr="008B2DE7" w:rsidRDefault="005E1C9D" w:rsidP="005E1C9D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Default</w:t>
                            </w:r>
                          </w:p>
                        </w:tc>
                      </w:tr>
                      <w:tr w:rsidR="005E1C9D" w:rsidRPr="008B2DE7" w14:paraId="5E9E8C98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650366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B400B5E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300C82E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Requestor's Cost Center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00C4013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102F34F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93CDAB0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UVA_207 Rector &amp; Visitors of UVA</w:t>
                            </w:r>
                          </w:p>
                        </w:tc>
                      </w:tr>
                      <w:tr w:rsidR="005E1C9D" w:rsidRPr="008B2DE7" w14:paraId="3EED018D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8495CA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0730F72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Designated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9245092" w14:textId="4BD727E4" w:rsidR="003B3881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DN000311 FM-Education and General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133C7CE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A8510B6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Business Unit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DDEFF18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BU16 CO-Operations Admin</w:t>
                            </w:r>
                          </w:p>
                        </w:tc>
                      </w:tr>
                      <w:tr w:rsidR="005E1C9D" w:rsidRPr="008B2DE7" w14:paraId="1230B8AC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616327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4259C59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1EBB941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PG00216 FM-Services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B2ED1EC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E382660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B24E9F9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FD001 Unrestricted Operating Fund (State 03000)</w:t>
                            </w:r>
                          </w:p>
                        </w:tc>
                      </w:tr>
                      <w:tr w:rsidR="005E1C9D" w:rsidRPr="008B2DE7" w14:paraId="340F5B1B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294F56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5D58091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Internal Reference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AB20AEC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Work Order &amp; Phase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B59EE2D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4132A82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E52A84D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FN035 Physical Plant Admin</w:t>
                            </w:r>
                          </w:p>
                        </w:tc>
                      </w:tr>
                      <w:tr w:rsidR="005E1C9D" w:rsidRPr="008B2DE7" w14:paraId="23AAF973" w14:textId="77777777" w:rsidTr="003B3881">
                        <w:trPr>
                          <w:trHeight w:val="231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26D913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991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203764"/>
                            <w:vAlign w:val="center"/>
                            <w:hideMark/>
                          </w:tcPr>
                          <w:p w14:paraId="09628592" w14:textId="77777777" w:rsidR="005E1C9D" w:rsidRPr="008B2DE7" w:rsidRDefault="005E1C9D" w:rsidP="005E1C9D">
                            <w:pPr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2DE7"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Projects - All eBuilder projects</w:t>
                            </w:r>
                          </w:p>
                        </w:tc>
                      </w:tr>
                      <w:tr w:rsidR="005E1C9D" w:rsidRPr="008B2DE7" w14:paraId="0F5F4F37" w14:textId="77777777" w:rsidTr="003B3881">
                        <w:trPr>
                          <w:trHeight w:val="237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306839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D7D31"/>
                            <w:noWrap/>
                            <w:vAlign w:val="center"/>
                            <w:hideMark/>
                          </w:tcPr>
                          <w:p w14:paraId="691B3C6E" w14:textId="77777777" w:rsidR="005E1C9D" w:rsidRPr="008B2DE7" w:rsidRDefault="005E1C9D" w:rsidP="005E1C9D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User Input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4EA2D30" w14:textId="77777777" w:rsidR="005E1C9D" w:rsidRPr="008B2DE7" w:rsidRDefault="005E1C9D" w:rsidP="005E1C9D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D7D31"/>
                            <w:vAlign w:val="center"/>
                            <w:hideMark/>
                          </w:tcPr>
                          <w:p w14:paraId="36D4737D" w14:textId="77777777" w:rsidR="005E1C9D" w:rsidRPr="008B2DE7" w:rsidRDefault="005E1C9D" w:rsidP="005E1C9D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Default</w:t>
                            </w:r>
                          </w:p>
                        </w:tc>
                      </w:tr>
                      <w:tr w:rsidR="005E1C9D" w:rsidRPr="008B2DE7" w14:paraId="5A720055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6EAB6C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EB34225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DFD8591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Company associated with Project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1F9FCE5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E67A259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8CC2346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CC0550 FM - Project Clearing</w:t>
                            </w:r>
                          </w:p>
                        </w:tc>
                      </w:tr>
                      <w:tr w:rsidR="005E1C9D" w:rsidRPr="008B2DE7" w14:paraId="246D6098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8396CB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D3CC262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EFA253C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eBuilder Project Name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D733D8B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90CFA06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Business Unit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1E0B431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BU16 CO-Operations Admin</w:t>
                            </w:r>
                          </w:p>
                        </w:tc>
                      </w:tr>
                      <w:tr w:rsidR="005E1C9D" w:rsidRPr="008B2DE7" w14:paraId="79630E93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31F61D1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5F85B0E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Internal Reference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3C9F08B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eBuilder chart of accounts number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51DD0C6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3DF1253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FCEBE30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FD055 Capital Project Default</w:t>
                            </w:r>
                          </w:p>
                        </w:tc>
                      </w:tr>
                      <w:tr w:rsidR="005E1C9D" w:rsidRPr="008B2DE7" w14:paraId="667DB5CF" w14:textId="77777777" w:rsidTr="00CE7E0B">
                        <w:trPr>
                          <w:trHeight w:val="19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33271E" w14:textId="77777777" w:rsidR="005E1C9D" w:rsidRPr="008B2DE7" w:rsidRDefault="005E1C9D" w:rsidP="005E1C9D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D70A4B6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56B826E" w14:textId="77777777" w:rsidR="005E1C9D" w:rsidRPr="008B2DE7" w:rsidRDefault="005E1C9D" w:rsidP="005E1C9D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8778528" w14:textId="77777777" w:rsidR="005E1C9D" w:rsidRPr="008B2DE7" w:rsidRDefault="005E1C9D" w:rsidP="005E1C9D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C3C4F83" w14:textId="77777777" w:rsidR="005E1C9D" w:rsidRPr="008B2DE7" w:rsidRDefault="005E1C9D" w:rsidP="005E1C9D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0C3115B" w14:textId="77777777" w:rsidR="005E1C9D" w:rsidRPr="008B2DE7" w:rsidRDefault="005E1C9D" w:rsidP="005E1C9D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B2DE7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FN059 Capital Projects – Unexpended Plant</w:t>
                            </w:r>
                          </w:p>
                        </w:tc>
                      </w:tr>
                    </w:tbl>
                    <w:p w14:paraId="1EA5FA84" w14:textId="4DC51582" w:rsidR="0083652E" w:rsidRDefault="0083652E" w:rsidP="005E1C9D">
                      <w:pPr>
                        <w:pStyle w:val="ListParagraph"/>
                        <w:ind w:right="1570"/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A570C0" w14:textId="7D1E98BB" w:rsidR="00EB5871" w:rsidRDefault="0023031E" w:rsidP="00ED6E6D">
      <w:pPr>
        <w:widowControl/>
        <w:autoSpaceDE/>
        <w:autoSpaceDN/>
      </w:pPr>
      <w:r>
        <w:rPr>
          <w:rFonts w:ascii="ITCFranklinGothicStd-MdCd"/>
          <w:noProof/>
          <w:sz w:val="50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AEBC59" wp14:editId="396D4FC5">
                <wp:simplePos x="0" y="0"/>
                <wp:positionH relativeFrom="margin">
                  <wp:posOffset>-590550</wp:posOffset>
                </wp:positionH>
                <wp:positionV relativeFrom="paragraph">
                  <wp:posOffset>219075</wp:posOffset>
                </wp:positionV>
                <wp:extent cx="7107555" cy="7719695"/>
                <wp:effectExtent l="0" t="0" r="17145" b="1460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555" cy="7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9ABAA0" w14:textId="77777777" w:rsidR="00DC139D" w:rsidRDefault="00DC139D" w:rsidP="00084582">
                            <w:pPr>
                              <w:ind w:right="1570"/>
                              <w:rPr>
                                <w:noProof/>
                              </w:rPr>
                            </w:pPr>
                          </w:p>
                          <w:tbl>
                            <w:tblPr>
                              <w:tblW w:w="11123" w:type="dxa"/>
                              <w:tblCellMar>
                                <w:top w:w="15" w:type="dxa"/>
                                <w:bottom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361"/>
                              <w:gridCol w:w="3118"/>
                              <w:gridCol w:w="270"/>
                              <w:gridCol w:w="1170"/>
                              <w:gridCol w:w="3928"/>
                            </w:tblGrid>
                            <w:tr w:rsidR="00B210F1" w:rsidRPr="00D57828" w14:paraId="072BA8B4" w14:textId="77777777" w:rsidTr="00B210F1">
                              <w:trPr>
                                <w:trHeight w:val="291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203764"/>
                                  <w:vAlign w:val="center"/>
                                  <w:hideMark/>
                                </w:tcPr>
                                <w:p w14:paraId="6131F2DC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</w:rPr>
                                  </w:pPr>
                                  <w:r w:rsidRPr="00D57828"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</w:rPr>
                                    <w:t xml:space="preserve">Non-Billables </w:t>
                                  </w:r>
                                </w:p>
                              </w:tc>
                              <w:tc>
                                <w:tcPr>
                                  <w:tcW w:w="984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000000" w:fill="203764"/>
                                  <w:vAlign w:val="center"/>
                                  <w:hideMark/>
                                </w:tcPr>
                                <w:p w14:paraId="543EC580" w14:textId="77777777" w:rsidR="00B210F1" w:rsidRPr="00D57828" w:rsidRDefault="00B210F1" w:rsidP="00B210F1">
                                  <w:pPr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57828"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Overhead - Goods or services purchased for organization use</w:t>
                                  </w:r>
                                </w:p>
                              </w:tc>
                            </w:tr>
                            <w:tr w:rsidR="00B210F1" w:rsidRPr="00D57828" w14:paraId="4F5A625E" w14:textId="77777777" w:rsidTr="00B210F1">
                              <w:trPr>
                                <w:trHeight w:val="257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0F3B5C4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D7D31"/>
                                  <w:noWrap/>
                                  <w:vAlign w:val="center"/>
                                  <w:hideMark/>
                                </w:tcPr>
                                <w:p w14:paraId="1090F8C6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User Input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4A46BDE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ED7D31"/>
                                  <w:vAlign w:val="center"/>
                                  <w:hideMark/>
                                </w:tcPr>
                                <w:p w14:paraId="52CAF65E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Default</w:t>
                                  </w:r>
                                </w:p>
                              </w:tc>
                            </w:tr>
                            <w:tr w:rsidR="00B210F1" w:rsidRPr="00D57828" w14:paraId="7E91613E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7C9167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AE313C8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47AA0B2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Requestor's Cost Center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3F73999E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0D90AC7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17F5FF7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UVA_207 Rector &amp; Visitors of UVA</w:t>
                                  </w:r>
                                </w:p>
                              </w:tc>
                            </w:tr>
                            <w:tr w:rsidR="00B210F1" w:rsidRPr="00D57828" w14:paraId="1DE3E87D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4C718C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1ACE299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Designated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07DE025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DN000311 FM-Education and General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280CE01B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0FE3E9C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Business Unit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4B48F23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BU16 CO-Operations Admin</w:t>
                                  </w:r>
                                </w:p>
                              </w:tc>
                            </w:tr>
                            <w:tr w:rsidR="00B210F1" w:rsidRPr="00D57828" w14:paraId="798DD20A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5AD4C8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6A1E088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B2FC67B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PG00215 FM-Overhead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32DE26F0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F889F41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75240D5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FD001 Unrestricted Operating Fund (State 03000)</w:t>
                                  </w:r>
                                </w:p>
                              </w:tc>
                            </w:tr>
                            <w:tr w:rsidR="00B210F1" w:rsidRPr="00D57828" w14:paraId="6B4B3896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BFBF58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671C7A98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4A97FB13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387EA49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033B8F4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FN035 Physical Plant Admin</w:t>
                                  </w:r>
                                </w:p>
                              </w:tc>
                            </w:tr>
                            <w:tr w:rsidR="00B210F1" w:rsidRPr="00D57828" w14:paraId="16A304FB" w14:textId="77777777" w:rsidTr="00B210F1">
                              <w:trPr>
                                <w:trHeight w:val="32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C6CB6D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203764"/>
                                  <w:vAlign w:val="center"/>
                                  <w:hideMark/>
                                </w:tcPr>
                                <w:p w14:paraId="4876F508" w14:textId="77777777" w:rsidR="00B210F1" w:rsidRPr="00D57828" w:rsidRDefault="00B210F1" w:rsidP="00B210F1">
                                  <w:pPr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D57828">
                                    <w:rPr>
                                      <w:rFonts w:ascii="ITCFranklinGothicStd-BookIt" w:eastAsia="Times New Roman" w:hAnsi="ITCFranklinGothicStd-BookIt" w:cs="Calibri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Inventory - Utilizes AIM system to manage inventory (restricted use)  </w:t>
                                  </w:r>
                                </w:p>
                              </w:tc>
                            </w:tr>
                            <w:tr w:rsidR="00B210F1" w:rsidRPr="00D57828" w14:paraId="507D5EED" w14:textId="77777777" w:rsidTr="00B210F1">
                              <w:trPr>
                                <w:trHeight w:val="240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02D932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D7D31"/>
                                  <w:noWrap/>
                                  <w:vAlign w:val="center"/>
                                  <w:hideMark/>
                                </w:tcPr>
                                <w:p w14:paraId="1352F5A2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User Input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0A6109B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D7D31"/>
                                  <w:vAlign w:val="center"/>
                                  <w:hideMark/>
                                </w:tcPr>
                                <w:p w14:paraId="2DD7F276" w14:textId="77777777" w:rsidR="00B210F1" w:rsidRPr="00D57828" w:rsidRDefault="00B210F1" w:rsidP="00B210F1">
                                  <w:pPr>
                                    <w:jc w:val="center"/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Worktag</w:t>
                                  </w:r>
                                  <w:proofErr w:type="spellEnd"/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Default</w:t>
                                  </w:r>
                                </w:p>
                              </w:tc>
                            </w:tr>
                            <w:tr w:rsidR="00B210F1" w:rsidRPr="00D57828" w14:paraId="2096F4ED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AF7D91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B710ADB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ABA2BAF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Requestor's Cost Center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32A8DED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2937D2A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F357359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UVA_207 Rector &amp; Visitors of UVA</w:t>
                                  </w:r>
                                </w:p>
                              </w:tc>
                            </w:tr>
                            <w:tr w:rsidR="00B210F1" w:rsidRPr="00D57828" w14:paraId="72C2C452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A3EE889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A6BB1B4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Designated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08D0960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DN000311 FM-Education and General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DAD908D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68F418C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Business Unit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0D266E9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BU16 CO-Operations Admin</w:t>
                                  </w:r>
                                </w:p>
                              </w:tc>
                            </w:tr>
                            <w:tr w:rsidR="00B210F1" w:rsidRPr="00D57828" w14:paraId="5AB90DC2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F2692A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2B92EF9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54BE192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PG00214 FM-Inventory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B197315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A60CCB0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9950AE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FD001 Unrestricted Operating Fund (State 03000)</w:t>
                                  </w:r>
                                </w:p>
                              </w:tc>
                            </w:tr>
                            <w:tr w:rsidR="00B210F1" w:rsidRPr="00D57828" w14:paraId="558514A2" w14:textId="77777777" w:rsidTr="00B210F1">
                              <w:trPr>
                                <w:trHeight w:val="206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51B0B5" w14:textId="77777777" w:rsidR="00B210F1" w:rsidRPr="00D57828" w:rsidRDefault="00B210F1" w:rsidP="00B210F1">
                                  <w:pPr>
                                    <w:rPr>
                                      <w:rFonts w:ascii="ITCFranklinGothicStd-Demi" w:eastAsia="Times New Roman" w:hAnsi="ITCFranklinGothicStd-Demi" w:cs="Calibr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0F4D271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B3A05DB" w14:textId="77777777" w:rsidR="00B210F1" w:rsidRPr="00D57828" w:rsidRDefault="00B210F1" w:rsidP="00B210F1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BFF5D01" w14:textId="77777777" w:rsidR="00B210F1" w:rsidRPr="00D57828" w:rsidRDefault="00B210F1" w:rsidP="00B210F1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9FBCEB" w14:textId="77777777" w:rsidR="00B210F1" w:rsidRPr="00D57828" w:rsidRDefault="00B210F1" w:rsidP="00B210F1">
                                  <w:pPr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Med" w:eastAsia="Times New Roman" w:hAnsi="ITCFranklinGothicStd-Med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11F36C5" w14:textId="77777777" w:rsidR="00B210F1" w:rsidRPr="00D57828" w:rsidRDefault="00B210F1" w:rsidP="00B210F1">
                                  <w:pPr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57828">
                                    <w:rPr>
                                      <w:rFonts w:ascii="ITCFranklinGothicStd-Book" w:eastAsia="Times New Roman" w:hAnsi="ITCFranklinGothicStd-Book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FN035 Physical Plant Admin</w:t>
                                  </w:r>
                                </w:p>
                              </w:tc>
                            </w:tr>
                          </w:tbl>
                          <w:p w14:paraId="19D8F4AC" w14:textId="757D40F5" w:rsidR="00A00CB8" w:rsidRDefault="00A00CB8" w:rsidP="00084582">
                            <w:pPr>
                              <w:ind w:right="1570"/>
                              <w:rPr>
                                <w:szCs w:val="18"/>
                              </w:rPr>
                            </w:pPr>
                          </w:p>
                          <w:p w14:paraId="79CD29BF" w14:textId="11368C0D" w:rsidR="00084582" w:rsidRPr="00574C03" w:rsidRDefault="00A00CB8" w:rsidP="00574C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1570"/>
                              <w:jc w:val="both"/>
                              <w:rPr>
                                <w:szCs w:val="18"/>
                              </w:rPr>
                            </w:pPr>
                            <w:r w:rsidRPr="00574C03">
                              <w:rPr>
                                <w:szCs w:val="18"/>
                              </w:rPr>
                              <w:t xml:space="preserve">If required, enter comments in the comment box.  It is recommended that you write a brief description indicating </w:t>
                            </w:r>
                          </w:p>
                          <w:p w14:paraId="5D9868CC" w14:textId="77777777" w:rsidR="00574C03" w:rsidRDefault="00A00CB8" w:rsidP="00574C03">
                            <w:pPr>
                              <w:ind w:right="1570" w:firstLine="360"/>
                              <w:jc w:val="both"/>
                              <w:rPr>
                                <w:szCs w:val="18"/>
                              </w:rPr>
                            </w:pPr>
                            <w:r w:rsidRPr="00084582">
                              <w:rPr>
                                <w:szCs w:val="18"/>
                              </w:rPr>
                              <w:t>you have reviewed the task and provide the date as confirmation.</w:t>
                            </w:r>
                          </w:p>
                          <w:p w14:paraId="3233FE69" w14:textId="5614233B" w:rsidR="00A00CB8" w:rsidRPr="00574C03" w:rsidRDefault="00A00CB8" w:rsidP="00574C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1570"/>
                              <w:jc w:val="both"/>
                              <w:rPr>
                                <w:szCs w:val="18"/>
                              </w:rPr>
                            </w:pPr>
                            <w:r w:rsidRPr="00574C03">
                              <w:rPr>
                                <w:szCs w:val="18"/>
                              </w:rPr>
                              <w:t>Take appropriate action for the inbox task.  Depending on your role, you may see the following options displayed differently:</w:t>
                            </w:r>
                          </w:p>
                          <w:p w14:paraId="0FB3D851" w14:textId="77777777" w:rsidR="00A00CB8" w:rsidRDefault="00A00CB8" w:rsidP="00A00CB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>Approve</w:t>
                            </w:r>
                            <w:r>
                              <w:rPr>
                                <w:szCs w:val="18"/>
                              </w:rPr>
                              <w:t xml:space="preserve"> or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>Submit</w:t>
                            </w:r>
                            <w:r>
                              <w:rPr>
                                <w:szCs w:val="18"/>
                              </w:rPr>
                              <w:t xml:space="preserve"> if the details provided are accurate.  This option sends the task to the next approver or if no approvers exist, completes the process.</w:t>
                            </w:r>
                          </w:p>
                          <w:p w14:paraId="017E4A8F" w14:textId="77777777" w:rsidR="00A00CB8" w:rsidRDefault="00A00CB8" w:rsidP="00A00CB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>Send Back</w:t>
                            </w:r>
                            <w:r>
                              <w:rPr>
                                <w:szCs w:val="18"/>
                              </w:rPr>
                              <w:t xml:space="preserve"> if the details provided are incorrect and the initiator of the task is required to make changes.  Enter a reason in the pop-up box.  This option sends the task back to the initiator of the task.</w:t>
                            </w:r>
                          </w:p>
                          <w:p w14:paraId="64FF0D17" w14:textId="77777777" w:rsidR="00A00CB8" w:rsidRDefault="00A00CB8" w:rsidP="00A00CB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>Add Approvers</w:t>
                            </w:r>
                            <w:r>
                              <w:rPr>
                                <w:szCs w:val="18"/>
                              </w:rPr>
                              <w:t xml:space="preserve"> if you need to forward the transaction to anyone outside of the approval chain.  Not all tasks will have this option.</w:t>
                            </w:r>
                          </w:p>
                          <w:p w14:paraId="27A60D97" w14:textId="5AB97945" w:rsidR="00A00CB8" w:rsidRDefault="00A00CB8" w:rsidP="00A00CB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 xml:space="preserve">Deny </w:t>
                            </w:r>
                            <w:proofErr w:type="gramStart"/>
                            <w:r>
                              <w:rPr>
                                <w:szCs w:val="18"/>
                              </w:rPr>
                              <w:t>to reject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 xml:space="preserve"> the task and enter a reason in the pop-up box.  Then click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>Submit</w:t>
                            </w:r>
                            <w:r>
                              <w:rPr>
                                <w:szCs w:val="18"/>
                              </w:rPr>
                              <w:t>.  The initiator will receive a notification in their Inbox that their request was denied.</w:t>
                            </w:r>
                          </w:p>
                          <w:p w14:paraId="186E381E" w14:textId="1D995A68" w:rsidR="00A00CB8" w:rsidRPr="00A00CB8" w:rsidRDefault="00A00CB8" w:rsidP="00A00CB8">
                            <w:pPr>
                              <w:ind w:left="1080"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E07C6" wp14:editId="7D39C0F6">
                                  <wp:extent cx="5807476" cy="814934"/>
                                  <wp:effectExtent l="0" t="0" r="3175" b="4445"/>
                                  <wp:docPr id="20" name="Picture 20" descr="Be sure to review the task carefully before selecting Deny as this completely cancels the task and it will no longer be able to be edited or viewed.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Be sure to review the task carefully before selecting Deny as this completely cancels the task and it will no longer be able to be edited or viewed.&#10;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9312" cy="820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3460C0" w14:textId="77777777" w:rsidR="00A00CB8" w:rsidRDefault="00A00CB8" w:rsidP="00A00CB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>Save for Later</w:t>
                            </w:r>
                            <w:r>
                              <w:rPr>
                                <w:szCs w:val="18"/>
                              </w:rPr>
                              <w:t xml:space="preserve"> to save any edits you have applied to the transaction and keep the task in your in your inbox to review later.</w:t>
                            </w:r>
                          </w:p>
                          <w:p w14:paraId="60709996" w14:textId="77777777" w:rsidR="00A00CB8" w:rsidRDefault="00A00CB8" w:rsidP="00A00CB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 xml:space="preserve">Cancel </w:t>
                            </w:r>
                            <w:r>
                              <w:rPr>
                                <w:szCs w:val="18"/>
                              </w:rPr>
                              <w:t>to close out the task without saving any edits you have applied to the transactions and keep the task in your inbox to review later.</w:t>
                            </w:r>
                          </w:p>
                          <w:p w14:paraId="5AC108A6" w14:textId="77777777" w:rsidR="00A00CB8" w:rsidRDefault="00A00CB8" w:rsidP="00A00CB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ind w:right="157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Click on the </w:t>
                            </w:r>
                            <w:r w:rsidRPr="00D37CAA">
                              <w:rPr>
                                <w:b/>
                                <w:bCs/>
                                <w:szCs w:val="18"/>
                              </w:rPr>
                              <w:t>More</w:t>
                            </w:r>
                            <w:r>
                              <w:rPr>
                                <w:szCs w:val="18"/>
                              </w:rPr>
                              <w:t xml:space="preserve"> icon (…) to view additional actions that are not displayed.  Not all tasks will have this option.</w:t>
                            </w:r>
                          </w:p>
                          <w:p w14:paraId="3A75BD7E" w14:textId="77777777" w:rsidR="00A00CB8" w:rsidRPr="00D37CAA" w:rsidRDefault="00A00CB8" w:rsidP="00A00CB8">
                            <w:pPr>
                              <w:ind w:left="1440" w:right="157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367E9" wp14:editId="1989C0CE">
                                  <wp:extent cx="2386012" cy="930304"/>
                                  <wp:effectExtent l="0" t="0" r="0" b="3175"/>
                                  <wp:docPr id="21" name="Picture 21" descr="Graphical user interface of Workday Financi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 descr="Graphical user interface of Workday Financials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10498" t="844" r="21383" b="126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088" cy="9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E81BD" w14:textId="77777777" w:rsidR="00A00CB8" w:rsidRPr="004050B7" w:rsidRDefault="00A00CB8" w:rsidP="00A00CB8">
                            <w:pPr>
                              <w:pStyle w:val="ListParagraph"/>
                              <w:ind w:left="360" w:right="1570"/>
                              <w:rPr>
                                <w:szCs w:val="18"/>
                              </w:rPr>
                            </w:pPr>
                          </w:p>
                          <w:p w14:paraId="69319715" w14:textId="77777777" w:rsidR="00A00CB8" w:rsidRPr="00A00CB8" w:rsidRDefault="00A00CB8" w:rsidP="00A00CB8">
                            <w:pPr>
                              <w:ind w:left="720" w:right="1570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14:paraId="332F3ABC" w14:textId="77777777" w:rsidR="00A00CB8" w:rsidRDefault="00A00CB8" w:rsidP="00A00CB8">
                            <w:pPr>
                              <w:pStyle w:val="ListParagraph"/>
                              <w:ind w:right="1570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BC59" id="Text Box 36" o:spid="_x0000_s1030" type="#_x0000_t202" style="position:absolute;margin-left:-46.5pt;margin-top:17.25pt;width:559.65pt;height:607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phFQIAAC0EAAAOAAAAZHJzL2Uyb0RvYy54bWysU11v2jAUfZ+0/2D5fYRUUEZEqFgrpkmo&#10;rUSnPhvHJpZiX882JOzX79oh0HV7mvbi3K9c33vO8eKu0w05CucVmJLmozElwnColNmX9PvL+tNn&#10;SnxgpmINGFHSk/D0bvnxw6K1hbiBGppKOIJNjC9aW9I6BFtkmee10MyPwAqDSQlOs4Cu22eVYy12&#10;1012Mx7fZi24yjrgwnuMPvRJukz9pRQ8PEnpRSBNSXG2kE6Xzl08s+WCFXvHbK34eQz2D1Nopgxe&#10;emn1wAIjB6f+aKUVd+BBhhEHnYGUiou0A26Tj99ts62ZFWkXBMfbC0z+/7Xlj8etfXYkdF+gQwIj&#10;IK31hcdg3KeTTscvTkowjxCeLrCJLhCOwVk+nk2nU0o45mazfH47n8Y+2fV363z4KkCTaJTUIS8J&#10;Lnbc+NCXDiXxNgNr1TSJm8b8FsCefUQkcs9/XyeOVuh2HVFVSSfDNjuoTrikg55/b/la4SAb5sMz&#10;c0g47oUiDk94yAbaksLZoqQG9/Nv8ViPPGCWkhYFVFL/48CcoKT5ZpCheT6ZRMUlBw03GLvBMAd9&#10;D6jLHJ+I5cmMdaEZTOlAv6K+V/EmTDHD8b6ShsG8D72U8X1wsVqlItSVZWFjtpbH1hG9CO1L98qc&#10;PeMfkLpHGOTFinc09LU97qtDAKkSRxHbHknkNjqoycTy+f1E0b/1U9X1lS9/AQAA//8DAFBLAwQU&#10;AAYACAAAACEA7faU++EAAAAMAQAADwAAAGRycy9kb3ducmV2LnhtbEyPzWrDMBCE74W+g9hCLyWR&#10;bDehdi2HYujPtWmgV9lSbFNrZSw5Ud++m1Nz22GHmW/KXbQjO5nZDw4lJGsBzGDr9ICdhMPX6+oJ&#10;mA8KtRodGgm/xsOuur0pVaHdGT/NaR86RiHoCyWhD2EqOPdtb6zyazcZpN/RzVYFknPH9azOFG5H&#10;ngqx5VYNSA29mkzdm/Znv1jqXb67qX5IYpK/LYdj3eBHzN+lvL+LL8/Agonh3wwXfEKHipgat6D2&#10;bJSwyjPaEiRkjxtgF4NItxmwhq50I1LgVcmvR1R/AAAA//8DAFBLAQItABQABgAIAAAAIQC2gziS&#10;/gAAAOEBAAATAAAAAAAAAAAAAAAAAAAAAABbQ29udGVudF9UeXBlc10ueG1sUEsBAi0AFAAGAAgA&#10;AAAhADj9If/WAAAAlAEAAAsAAAAAAAAAAAAAAAAALwEAAF9yZWxzLy5yZWxzUEsBAi0AFAAGAAgA&#10;AAAhACUzGmEVAgAALQQAAA4AAAAAAAAAAAAAAAAALgIAAGRycy9lMm9Eb2MueG1sUEsBAi0AFAAG&#10;AAgAAAAhAO32lPvhAAAADAEAAA8AAAAAAAAAAAAAAAAAbwQAAGRycy9kb3ducmV2LnhtbFBLBQYA&#10;AAAABAAEAPMAAAB9BQAAAAA=&#10;" filled="f" stroked="f">
                <v:textbox inset=",0,0,0">
                  <w:txbxContent>
                    <w:p w14:paraId="719ABAA0" w14:textId="77777777" w:rsidR="00DC139D" w:rsidRDefault="00DC139D" w:rsidP="00084582">
                      <w:pPr>
                        <w:ind w:right="1570"/>
                        <w:rPr>
                          <w:noProof/>
                        </w:rPr>
                      </w:pPr>
                    </w:p>
                    <w:tbl>
                      <w:tblPr>
                        <w:tblW w:w="11123" w:type="dxa"/>
                        <w:tblCellMar>
                          <w:top w:w="15" w:type="dxa"/>
                          <w:bottom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361"/>
                        <w:gridCol w:w="3118"/>
                        <w:gridCol w:w="270"/>
                        <w:gridCol w:w="1170"/>
                        <w:gridCol w:w="3928"/>
                      </w:tblGrid>
                      <w:tr w:rsidR="00B210F1" w:rsidRPr="00D57828" w14:paraId="072BA8B4" w14:textId="77777777" w:rsidTr="00B210F1">
                        <w:trPr>
                          <w:trHeight w:val="291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203764"/>
                            <w:vAlign w:val="center"/>
                            <w:hideMark/>
                          </w:tcPr>
                          <w:p w14:paraId="6131F2DC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</w:rPr>
                            </w:pPr>
                            <w:r w:rsidRPr="00D57828"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</w:rPr>
                              <w:t xml:space="preserve">Non-Billables </w:t>
                            </w:r>
                          </w:p>
                        </w:tc>
                        <w:tc>
                          <w:tcPr>
                            <w:tcW w:w="984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000000" w:fill="203764"/>
                            <w:vAlign w:val="center"/>
                            <w:hideMark/>
                          </w:tcPr>
                          <w:p w14:paraId="543EC580" w14:textId="77777777" w:rsidR="00B210F1" w:rsidRPr="00D57828" w:rsidRDefault="00B210F1" w:rsidP="00B210F1">
                            <w:pPr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57828"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 xml:space="preserve"> Overhead - Goods or services purchased for organization use</w:t>
                            </w:r>
                          </w:p>
                        </w:tc>
                      </w:tr>
                      <w:tr w:rsidR="00B210F1" w:rsidRPr="00D57828" w14:paraId="4F5A625E" w14:textId="77777777" w:rsidTr="00B210F1">
                        <w:trPr>
                          <w:trHeight w:val="257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0F3B5C4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47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D7D31"/>
                            <w:noWrap/>
                            <w:vAlign w:val="center"/>
                            <w:hideMark/>
                          </w:tcPr>
                          <w:p w14:paraId="1090F8C6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User Input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4A46BDE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ED7D31"/>
                            <w:vAlign w:val="center"/>
                            <w:hideMark/>
                          </w:tcPr>
                          <w:p w14:paraId="52CAF65E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Default</w:t>
                            </w:r>
                          </w:p>
                        </w:tc>
                      </w:tr>
                      <w:tr w:rsidR="00B210F1" w:rsidRPr="00D57828" w14:paraId="7E91613E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7C9167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AE313C8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47AA0B2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Requestor's Cost Center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3F73999E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0D90AC7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17F5FF7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UVA_207 Rector &amp; Visitors of UVA</w:t>
                            </w:r>
                          </w:p>
                        </w:tc>
                      </w:tr>
                      <w:tr w:rsidR="00B210F1" w:rsidRPr="00D57828" w14:paraId="1DE3E87D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4C718C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1ACE299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Designated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07DE025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DN000311 FM-Education and General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280CE01B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0FE3E9C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Business Unit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4B48F23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BU16 CO-Operations Admin</w:t>
                            </w:r>
                          </w:p>
                        </w:tc>
                      </w:tr>
                      <w:tr w:rsidR="00B210F1" w:rsidRPr="00D57828" w14:paraId="798DD20A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B5AD4C8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6A1E088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B2FC67B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PG00215 FM-Overhead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32DE26F0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F889F41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75240D5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FD001 Unrestricted Operating Fund (State 03000)</w:t>
                            </w:r>
                          </w:p>
                        </w:tc>
                      </w:tr>
                      <w:tr w:rsidR="00B210F1" w:rsidRPr="00D57828" w14:paraId="6B4B3896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BFBF58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47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671C7A98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4A97FB13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387EA49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033B8F4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FN035 Physical Plant Admin</w:t>
                            </w:r>
                          </w:p>
                        </w:tc>
                      </w:tr>
                      <w:tr w:rsidR="00B210F1" w:rsidRPr="00D57828" w14:paraId="16A304FB" w14:textId="77777777" w:rsidTr="00B210F1">
                        <w:trPr>
                          <w:trHeight w:val="32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FC6CB6D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984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203764"/>
                            <w:vAlign w:val="center"/>
                            <w:hideMark/>
                          </w:tcPr>
                          <w:p w14:paraId="4876F508" w14:textId="77777777" w:rsidR="00B210F1" w:rsidRPr="00D57828" w:rsidRDefault="00B210F1" w:rsidP="00B210F1">
                            <w:pPr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57828">
                              <w:rPr>
                                <w:rFonts w:ascii="ITCFranklinGothicStd-BookIt" w:eastAsia="Times New Roman" w:hAnsi="ITCFranklinGothicStd-BookIt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 xml:space="preserve">Inventory - Utilizes AIM system to manage inventory (restricted use)  </w:t>
                            </w:r>
                          </w:p>
                        </w:tc>
                      </w:tr>
                      <w:tr w:rsidR="00B210F1" w:rsidRPr="00D57828" w14:paraId="507D5EED" w14:textId="77777777" w:rsidTr="00B210F1">
                        <w:trPr>
                          <w:trHeight w:val="240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02D932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47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D7D31"/>
                            <w:noWrap/>
                            <w:vAlign w:val="center"/>
                            <w:hideMark/>
                          </w:tcPr>
                          <w:p w14:paraId="1352F5A2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User Input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0A6109B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D7D31"/>
                            <w:vAlign w:val="center"/>
                            <w:hideMark/>
                          </w:tcPr>
                          <w:p w14:paraId="2DD7F276" w14:textId="77777777" w:rsidR="00B210F1" w:rsidRPr="00D57828" w:rsidRDefault="00B210F1" w:rsidP="00B210F1">
                            <w:pPr>
                              <w:jc w:val="center"/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Worktag</w:t>
                            </w:r>
                            <w:proofErr w:type="spellEnd"/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Default</w:t>
                            </w:r>
                          </w:p>
                        </w:tc>
                      </w:tr>
                      <w:tr w:rsidR="00B210F1" w:rsidRPr="00D57828" w14:paraId="2096F4ED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AF7D91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B710ADB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ABA2BAF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Requestor's Cost Center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32A8DED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2937D2A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F357359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UVA_207 Rector &amp; Visitors of UVA</w:t>
                            </w:r>
                          </w:p>
                        </w:tc>
                      </w:tr>
                      <w:tr w:rsidR="00B210F1" w:rsidRPr="00D57828" w14:paraId="72C2C452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A3EE889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A6BB1B4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Designated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08D0960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DN000311 FM-Education and General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DAD908D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68F418C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Business Unit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0D266E9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BU16 CO-Operations Admin</w:t>
                            </w:r>
                          </w:p>
                        </w:tc>
                      </w:tr>
                      <w:tr w:rsidR="00B210F1" w:rsidRPr="00D57828" w14:paraId="5AB90DC2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4F2692A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2B92EF9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54BE192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PG00214 FM-Inventory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B197315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A60CCB0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E9950AE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FD001 Unrestricted Operating Fund (State 03000)</w:t>
                            </w:r>
                          </w:p>
                        </w:tc>
                      </w:tr>
                      <w:tr w:rsidR="00B210F1" w:rsidRPr="00D57828" w14:paraId="558514A2" w14:textId="77777777" w:rsidTr="00B210F1">
                        <w:trPr>
                          <w:trHeight w:val="206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51B0B5" w14:textId="77777777" w:rsidR="00B210F1" w:rsidRPr="00D57828" w:rsidRDefault="00B210F1" w:rsidP="00B210F1">
                            <w:pPr>
                              <w:rPr>
                                <w:rFonts w:ascii="ITCFranklinGothicStd-Demi" w:eastAsia="Times New Roman" w:hAnsi="ITCFranklinGothicStd-Dem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0F4D271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B3A05DB" w14:textId="77777777" w:rsidR="00B210F1" w:rsidRPr="00D57828" w:rsidRDefault="00B210F1" w:rsidP="00B210F1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BFF5D01" w14:textId="77777777" w:rsidR="00B210F1" w:rsidRPr="00D57828" w:rsidRDefault="00B210F1" w:rsidP="00B210F1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E9FBCEB" w14:textId="77777777" w:rsidR="00B210F1" w:rsidRPr="00D57828" w:rsidRDefault="00B210F1" w:rsidP="00B210F1">
                            <w:pPr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Med" w:eastAsia="Times New Roman" w:hAnsi="ITCFranklinGothicStd-Med" w:cs="Calibri"/>
                                <w:color w:val="000000"/>
                                <w:sz w:val="16"/>
                                <w:szCs w:val="16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11F36C5" w14:textId="77777777" w:rsidR="00B210F1" w:rsidRPr="00D57828" w:rsidRDefault="00B210F1" w:rsidP="00B210F1">
                            <w:pPr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7828">
                              <w:rPr>
                                <w:rFonts w:ascii="ITCFranklinGothicStd-Book" w:eastAsia="Times New Roman" w:hAnsi="ITCFranklinGothicStd-Book" w:cs="Calibri"/>
                                <w:color w:val="000000"/>
                                <w:sz w:val="16"/>
                                <w:szCs w:val="16"/>
                              </w:rPr>
                              <w:t>FN035 Physical Plant Admin</w:t>
                            </w:r>
                          </w:p>
                        </w:tc>
                      </w:tr>
                    </w:tbl>
                    <w:p w14:paraId="19D8F4AC" w14:textId="757D40F5" w:rsidR="00A00CB8" w:rsidRDefault="00A00CB8" w:rsidP="00084582">
                      <w:pPr>
                        <w:ind w:right="1570"/>
                        <w:rPr>
                          <w:szCs w:val="18"/>
                        </w:rPr>
                      </w:pPr>
                    </w:p>
                    <w:p w14:paraId="79CD29BF" w14:textId="11368C0D" w:rsidR="00084582" w:rsidRPr="00574C03" w:rsidRDefault="00A00CB8" w:rsidP="00574C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1570"/>
                        <w:jc w:val="both"/>
                        <w:rPr>
                          <w:szCs w:val="18"/>
                        </w:rPr>
                      </w:pPr>
                      <w:r w:rsidRPr="00574C03">
                        <w:rPr>
                          <w:szCs w:val="18"/>
                        </w:rPr>
                        <w:t xml:space="preserve">If required, enter comments in the comment box.  It is recommended that you write a brief description indicating </w:t>
                      </w:r>
                    </w:p>
                    <w:p w14:paraId="5D9868CC" w14:textId="77777777" w:rsidR="00574C03" w:rsidRDefault="00A00CB8" w:rsidP="00574C03">
                      <w:pPr>
                        <w:ind w:right="1570" w:firstLine="360"/>
                        <w:jc w:val="both"/>
                        <w:rPr>
                          <w:szCs w:val="18"/>
                        </w:rPr>
                      </w:pPr>
                      <w:r w:rsidRPr="00084582">
                        <w:rPr>
                          <w:szCs w:val="18"/>
                        </w:rPr>
                        <w:t>you have reviewed the task and provide the date as confirmation.</w:t>
                      </w:r>
                    </w:p>
                    <w:p w14:paraId="3233FE69" w14:textId="5614233B" w:rsidR="00A00CB8" w:rsidRPr="00574C03" w:rsidRDefault="00A00CB8" w:rsidP="00574C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1570"/>
                        <w:jc w:val="both"/>
                        <w:rPr>
                          <w:szCs w:val="18"/>
                        </w:rPr>
                      </w:pPr>
                      <w:r w:rsidRPr="00574C03">
                        <w:rPr>
                          <w:szCs w:val="18"/>
                        </w:rPr>
                        <w:t>Take appropriate action for the inbox task.  Depending on your role, you may see the following options displayed differently:</w:t>
                      </w:r>
                    </w:p>
                    <w:p w14:paraId="0FB3D851" w14:textId="77777777" w:rsidR="00A00CB8" w:rsidRDefault="00A00CB8" w:rsidP="00A00CB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>Approve</w:t>
                      </w:r>
                      <w:r>
                        <w:rPr>
                          <w:szCs w:val="18"/>
                        </w:rPr>
                        <w:t xml:space="preserve"> or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>Submit</w:t>
                      </w:r>
                      <w:r>
                        <w:rPr>
                          <w:szCs w:val="18"/>
                        </w:rPr>
                        <w:t xml:space="preserve"> if the details provided are accurate.  This option sends the task to the next approver or if no approvers exist, completes the process.</w:t>
                      </w:r>
                    </w:p>
                    <w:p w14:paraId="017E4A8F" w14:textId="77777777" w:rsidR="00A00CB8" w:rsidRDefault="00A00CB8" w:rsidP="00A00CB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>Send Back</w:t>
                      </w:r>
                      <w:r>
                        <w:rPr>
                          <w:szCs w:val="18"/>
                        </w:rPr>
                        <w:t xml:space="preserve"> if the details provided are incorrect and the initiator of the task is required to make changes.  Enter a reason in the pop-up box.  This option sends the task back to the initiator of the task.</w:t>
                      </w:r>
                    </w:p>
                    <w:p w14:paraId="64FF0D17" w14:textId="77777777" w:rsidR="00A00CB8" w:rsidRDefault="00A00CB8" w:rsidP="00A00CB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>Add Approvers</w:t>
                      </w:r>
                      <w:r>
                        <w:rPr>
                          <w:szCs w:val="18"/>
                        </w:rPr>
                        <w:t xml:space="preserve"> if you need to forward the transaction to anyone outside of the approval chain.  Not all tasks will have this option.</w:t>
                      </w:r>
                    </w:p>
                    <w:p w14:paraId="27A60D97" w14:textId="5AB97945" w:rsidR="00A00CB8" w:rsidRDefault="00A00CB8" w:rsidP="00A00CB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 xml:space="preserve">Deny </w:t>
                      </w:r>
                      <w:proofErr w:type="gramStart"/>
                      <w:r>
                        <w:rPr>
                          <w:szCs w:val="18"/>
                        </w:rPr>
                        <w:t>to reject</w:t>
                      </w:r>
                      <w:proofErr w:type="gramEnd"/>
                      <w:r>
                        <w:rPr>
                          <w:szCs w:val="18"/>
                        </w:rPr>
                        <w:t xml:space="preserve"> the task and enter a reason in the pop-up box.  Then click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>Submit</w:t>
                      </w:r>
                      <w:r>
                        <w:rPr>
                          <w:szCs w:val="18"/>
                        </w:rPr>
                        <w:t>.  The initiator will receive a notification in their Inbox that their request was denied.</w:t>
                      </w:r>
                    </w:p>
                    <w:p w14:paraId="186E381E" w14:textId="1D995A68" w:rsidR="00A00CB8" w:rsidRPr="00A00CB8" w:rsidRDefault="00A00CB8" w:rsidP="00A00CB8">
                      <w:pPr>
                        <w:ind w:left="1080" w:right="1570"/>
                        <w:rPr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2E07C6" wp14:editId="7D39C0F6">
                            <wp:extent cx="5807476" cy="814934"/>
                            <wp:effectExtent l="0" t="0" r="3175" b="4445"/>
                            <wp:docPr id="20" name="Picture 20" descr="Be sure to review the task carefully before selecting Deny as this completely cancels the task and it will no longer be able to be edited or viewed.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Be sure to review the task carefully before selecting Deny as this completely cancels the task and it will no longer be able to be edited or viewed.&#10;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9312" cy="820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3460C0" w14:textId="77777777" w:rsidR="00A00CB8" w:rsidRDefault="00A00CB8" w:rsidP="00A00CB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>Save for Later</w:t>
                      </w:r>
                      <w:r>
                        <w:rPr>
                          <w:szCs w:val="18"/>
                        </w:rPr>
                        <w:t xml:space="preserve"> to save any edits you have applied to the transaction and keep the task in your in your inbox to review later.</w:t>
                      </w:r>
                    </w:p>
                    <w:p w14:paraId="60709996" w14:textId="77777777" w:rsidR="00A00CB8" w:rsidRDefault="00A00CB8" w:rsidP="00A00CB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 xml:space="preserve">Cancel </w:t>
                      </w:r>
                      <w:r>
                        <w:rPr>
                          <w:szCs w:val="18"/>
                        </w:rPr>
                        <w:t>to close out the task without saving any edits you have applied to the transactions and keep the task in your inbox to review later.</w:t>
                      </w:r>
                    </w:p>
                    <w:p w14:paraId="5AC108A6" w14:textId="77777777" w:rsidR="00A00CB8" w:rsidRDefault="00A00CB8" w:rsidP="00A00CB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ind w:right="157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Click on the </w:t>
                      </w:r>
                      <w:r w:rsidRPr="00D37CAA">
                        <w:rPr>
                          <w:b/>
                          <w:bCs/>
                          <w:szCs w:val="18"/>
                        </w:rPr>
                        <w:t>More</w:t>
                      </w:r>
                      <w:r>
                        <w:rPr>
                          <w:szCs w:val="18"/>
                        </w:rPr>
                        <w:t xml:space="preserve"> icon (…) to view additional actions that are not displayed.  Not all tasks will have this option.</w:t>
                      </w:r>
                    </w:p>
                    <w:p w14:paraId="3A75BD7E" w14:textId="77777777" w:rsidR="00A00CB8" w:rsidRPr="00D37CAA" w:rsidRDefault="00A00CB8" w:rsidP="00A00CB8">
                      <w:pPr>
                        <w:ind w:left="1440" w:right="157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F367E9" wp14:editId="1989C0CE">
                            <wp:extent cx="2386012" cy="930304"/>
                            <wp:effectExtent l="0" t="0" r="0" b="3175"/>
                            <wp:docPr id="21" name="Picture 21" descr="Graphical user interface of Workday Financia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 descr="Graphical user interface of Workday Financials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10498" t="844" r="21383" b="126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9088" cy="943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E81BD" w14:textId="77777777" w:rsidR="00A00CB8" w:rsidRPr="004050B7" w:rsidRDefault="00A00CB8" w:rsidP="00A00CB8">
                      <w:pPr>
                        <w:pStyle w:val="ListParagraph"/>
                        <w:ind w:left="360" w:right="1570"/>
                        <w:rPr>
                          <w:szCs w:val="18"/>
                        </w:rPr>
                      </w:pPr>
                    </w:p>
                    <w:p w14:paraId="69319715" w14:textId="77777777" w:rsidR="00A00CB8" w:rsidRPr="00A00CB8" w:rsidRDefault="00A00CB8" w:rsidP="00A00CB8">
                      <w:pPr>
                        <w:ind w:left="720" w:right="1570"/>
                        <w:jc w:val="center"/>
                        <w:rPr>
                          <w:szCs w:val="18"/>
                        </w:rPr>
                      </w:pPr>
                    </w:p>
                    <w:p w14:paraId="332F3ABC" w14:textId="77777777" w:rsidR="00A00CB8" w:rsidRDefault="00A00CB8" w:rsidP="00A00CB8">
                      <w:pPr>
                        <w:pStyle w:val="ListParagraph"/>
                        <w:ind w:right="1570"/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FranklinGothicStd-MdCd"/>
          <w:noProof/>
          <w:sz w:val="5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EC09A8" wp14:editId="078CB9C2">
                <wp:simplePos x="0" y="0"/>
                <wp:positionH relativeFrom="margin">
                  <wp:posOffset>-590550</wp:posOffset>
                </wp:positionH>
                <wp:positionV relativeFrom="paragraph">
                  <wp:posOffset>-600075</wp:posOffset>
                </wp:positionV>
                <wp:extent cx="7134860" cy="819150"/>
                <wp:effectExtent l="0" t="0" r="8890" b="0"/>
                <wp:wrapNone/>
                <wp:docPr id="34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860" cy="819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A9376" id="Rectangle 34" o:spid="_x0000_s1026" alt="&quot;&quot;" style="position:absolute;margin-left:-46.5pt;margin-top:-47.25pt;width:561.8pt;height:64.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sBegIAAGIFAAAOAAAAZHJzL2Uyb0RvYy54bWysVE1v2zAMvQ/YfxB0Xx1n6VcQpwhadBhQ&#10;tMXaoWdVlmIDsqhRSpzs14+SP5J1xQ7DclAk8/GRfCK1uNo1hm0V+hpswfOTCWfKSihruy749+fb&#10;Txec+SBsKQxYVfC98vxq+fHDonVzNYUKTKmQEYn189YVvArBzbPMy0o1wp+AU5aMGrARgY64zkoU&#10;LbE3JptOJmdZC1g6BKm8p683nZEvE7/WSoYHrb0KzBSccgtpxbS+xjVbLsR8jcJVtezTEP+QRSNq&#10;S0FHqhsRBNtg/QdVU0sEDzqcSGgy0LqWKtVA1eSTN9U8VcKpVAuJ490ok/9/tPJ+++QekWRonZ97&#10;2sYqdhqb+E/5sV0Saz+KpXaBSfp4nn+eXZyRppJsF/llfprUzA7eDn34oqBhcVNwpMtIGontnQ8U&#10;kaADJAbzYOrytjYmHWIDqGuDbCvo6oSUyoZpvC7y+g1pbMRbiJ6dOX7JDuWkXdgbFXHGflOa1SUV&#10;ME3JpE57GyjvTJUoVRf/dEK/IfqQWsolEUZmTfFH7p5gQB4Xkfc0PT66qtSoo/Pkb4l1JY4eKTLY&#10;MDo3tQV8j8CEMXKHH0TqpIkqvUK5f0SG0I2Jd/K2pqu7Ez48CqS5oNumWQ8PtGgDbcGh33FWAf58&#10;73vEU7uSlbOW5qzg/sdGoOLMfLXUyJf5bBYHMx1mp+dTOuCx5fXYYjfNNVA/5PSqOJm2ER/MsNUI&#10;zQs9CasYlUzCSopdcBlwOFyHbv7pUZFqtUowGkYnwp19cjKSR1Vjaz7vXgS6vn8Ddf49DDMp5m/a&#10;uMNGTwurTQBdpx4/6NrrTYOcGqd/dOJLcXxOqMPTuPwFAAD//wMAUEsDBBQABgAIAAAAIQDxvYpC&#10;3gAAAAsBAAAPAAAAZHJzL2Rvd25yZXYueG1sTI/BTsMwEETvSPyDtUjcWpuGRm0apwJEL4gLhQ9w&#10;4iVJiddRvE3D3+Oc6G13ZzT7Jt9PrhMjDqH1pOFhqUAgVd62VGv4+jwsNiACG7Km84QafjHAvri9&#10;yU1m/YU+cDxyLWIIhcxoaJj7TMpQNehMWPoeKWrffnCG4zrU0g7mEsNdJ1dKpdKZluKHxvT40mD1&#10;czw7Da/Or99P29EdVm3pZbohfn4jre/vpqcdCMaJ/80w40d0KCJT6c9kg+g0LLZJ7MLz8LgGMTtU&#10;olIQpYYkXmSRy+sOxR8AAAD//wMAUEsBAi0AFAAGAAgAAAAhALaDOJL+AAAA4QEAABMAAAAAAAAA&#10;AAAAAAAAAAAAAFtDb250ZW50X1R5cGVzXS54bWxQSwECLQAUAAYACAAAACEAOP0h/9YAAACUAQAA&#10;CwAAAAAAAAAAAAAAAAAvAQAAX3JlbHMvLnJlbHNQSwECLQAUAAYACAAAACEAJUWbAXoCAABiBQAA&#10;DgAAAAAAAAAAAAAAAAAuAgAAZHJzL2Uyb0RvYy54bWxQSwECLQAUAAYACAAAACEA8b2KQt4AAAAL&#10;AQAADwAAAAAAAAAAAAAAAADUBAAAZHJzL2Rvd25yZXYueG1sUEsFBgAAAAAEAAQA8wAAAN8FAAAA&#10;AA==&#10;" fillcolor="#ed7d31 [3205]" stroked="f" strokeweight="1pt">
                <w10:wrap anchorx="margin"/>
              </v:rect>
            </w:pict>
          </mc:Fallback>
        </mc:AlternateContent>
      </w:r>
      <w:r>
        <w:rPr>
          <w:rFonts w:ascii="ITCFranklinGothicStd-MdCd"/>
          <w:noProof/>
          <w:sz w:val="50"/>
        </w:rPr>
        <w:drawing>
          <wp:anchor distT="0" distB="0" distL="114300" distR="114300" simplePos="0" relativeHeight="251674112" behindDoc="0" locked="0" layoutInCell="1" allowOverlap="1" wp14:anchorId="6030060B" wp14:editId="09BF7B4C">
            <wp:simplePos x="0" y="0"/>
            <wp:positionH relativeFrom="column">
              <wp:posOffset>-600075</wp:posOffset>
            </wp:positionH>
            <wp:positionV relativeFrom="bottomMargin">
              <wp:align>top</wp:align>
            </wp:positionV>
            <wp:extent cx="2332096" cy="519112"/>
            <wp:effectExtent l="0" t="0" r="0" b="0"/>
            <wp:wrapNone/>
            <wp:docPr id="2" name="Picture 2" descr="UVA Facilitie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VA Facilities Management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096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B8">
        <w:rPr>
          <w:rFonts w:ascii="ITCFranklinGothicStd-MdCd"/>
          <w:noProof/>
          <w:sz w:val="5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125F7" wp14:editId="5627E22B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4404995" cy="814705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0C01B" w14:textId="77777777" w:rsidR="00A00CB8" w:rsidRPr="00753E29" w:rsidRDefault="00A00CB8" w:rsidP="00A00CB8">
                            <w:pPr>
                              <w:spacing w:before="101" w:line="408" w:lineRule="exact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Approve Workday Transactions</w:t>
                            </w:r>
                          </w:p>
                          <w:p w14:paraId="2736B370" w14:textId="77777777" w:rsidR="00A00CB8" w:rsidRPr="00DC56A2" w:rsidRDefault="00A00CB8" w:rsidP="00A00CB8">
                            <w:pPr>
                              <w:spacing w:before="101" w:line="408" w:lineRule="exact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Quick Reference Guide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25F7" id="Text Box 35" o:spid="_x0000_s1031" type="#_x0000_t202" style="position:absolute;margin-left:162pt;margin-top:-45pt;width:346.85pt;height:64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xZYwIAADsFAAAOAAAAZHJzL2Uyb0RvYy54bWysVEtP3DAQvlfqf7B8L8mipbARWbQFUVVC&#10;gLpUnL2OTaI6Htee3WT76zt2so/SXqh6scfzfnzjy6u+NWyjfGjAlnxyknOmrISqsS8l//Z0++GC&#10;s4DCVsKAVSXfqsCv5u/fXXauUKdQg6mUZ+TEhqJzJa8RXZFlQdaqFeEEnLIk1OBbgfT0L1nlRUfe&#10;W5Od5vnHrANfOQ9ShUDcm0HI58m/1krig9ZBITMlp9wwnT6dq3hm80tRvHjh6kaOaYh/yKIVjaWg&#10;e1c3AgVb++YPV20jPQTQeCKhzUDrRqpUA1UzyV9Vs6yFU6kWak5w+zaF/+dW3m+W7tEz7D9BTwOM&#10;DelcKAIxYz299m28KVNGcmrhdt821SOTxJxO8+lsdsaZJNnFZHqen0U32cHa+YCfFbQsEiX3NJbU&#10;LbG5Czio7lRiMAu3jTFpNMb+xiCfA0el2Y7Wh4QThVujopWxX5VmTZXyjoyEKnVtPNsIwoOQUllM&#10;JSe/pB21NMV+i+GoH02HrN5ivLdIkcHi3rhtLPjUpVdpV993KetBn1p9VHcksV/1VHjJ0yAiZwXV&#10;lsbsYdiA4ORtQ7O4EwEfhSfI02RpjfGBDm2gKzmMFGc1+J9/40d9QiJJOetohUoefqyFV5yZL5Yw&#10;OpsQMmjn0mN6dn5KD38sWR1L7Lq9BprKhD4MJxMZ9dHsSO2hfaZtX8SoJBJWUuyS4468xmGx6beQ&#10;arFISrRlTuCdXToZXccuR6Q99c/CuxGOSEC+h92yieIVKgfdaGlhsUbQTYLsoatj/2lDE+jH3yR+&#10;AcfvpHX48+a/AAAA//8DAFBLAwQUAAYACAAAACEAYPiIHd8AAAALAQAADwAAAGRycy9kb3ducmV2&#10;LnhtbEyPS0/DMBCE70j8B2uRuLV2H9A2xKkQiCuI8pC4beNtEhGvo9htwr9ne4LbjmY0+02+HX2r&#10;TtTHJrCF2dSAIi6Da7iy8P72NFmDignZYRuYLPxQhG1xeZFj5sLAr3TapUpJCccMLdQpdZnWsazJ&#10;Y5yGjli8Q+g9JpF9pV2Pg5T7Vs+NudUeG5YPNXb0UFP5vTt6Cx/Ph6/PpXmpHv1NN4TRaPYbbe31&#10;1Xh/ByrRmP7CcMYXdCiEaR+O7KJqLSzmS9mSLEw2Ro5zwsxWK1B78dYL0EWu/28ofgEAAP//AwBQ&#10;SwECLQAUAAYACAAAACEAtoM4kv4AAADhAQAAEwAAAAAAAAAAAAAAAAAAAAAAW0NvbnRlbnRfVHlw&#10;ZXNdLnhtbFBLAQItABQABgAIAAAAIQA4/SH/1gAAAJQBAAALAAAAAAAAAAAAAAAAAC8BAABfcmVs&#10;cy8ucmVsc1BLAQItABQABgAIAAAAIQBwnmxZYwIAADsFAAAOAAAAAAAAAAAAAAAAAC4CAABkcnMv&#10;ZTJvRG9jLnhtbFBLAQItABQABgAIAAAAIQBg+Igd3wAAAAsBAAAPAAAAAAAAAAAAAAAAAL0EAABk&#10;cnMvZG93bnJldi54bWxQSwUGAAAAAAQABADzAAAAyQUAAAAA&#10;" filled="f" stroked="f">
                <v:textbox>
                  <w:txbxContent>
                    <w:p w14:paraId="76E0C01B" w14:textId="77777777" w:rsidR="00A00CB8" w:rsidRPr="00753E29" w:rsidRDefault="00A00CB8" w:rsidP="00A00CB8">
                      <w:pPr>
                        <w:spacing w:before="101" w:line="408" w:lineRule="exact"/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Approve Workday Transactions</w:t>
                      </w:r>
                    </w:p>
                    <w:p w14:paraId="2736B370" w14:textId="77777777" w:rsidR="00A00CB8" w:rsidRPr="00DC56A2" w:rsidRDefault="00A00CB8" w:rsidP="00A00CB8">
                      <w:pPr>
                        <w:spacing w:before="101" w:line="408" w:lineRule="exact"/>
                        <w:jc w:val="right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Quick Reference Guide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5871" w:rsidSect="003A77B4">
      <w:footerReference w:type="default" r:id="rId13"/>
      <w:pgSz w:w="12240" w:h="15840"/>
      <w:pgMar w:top="1440" w:right="1440" w:bottom="1440" w:left="1440" w:header="720" w:footer="288" w:gutter="0"/>
      <w:pgBorders w:offsetFrom="page">
        <w:top w:val="single" w:sz="8" w:space="25" w:color="E57200"/>
        <w:left w:val="single" w:sz="8" w:space="25" w:color="E57200"/>
        <w:bottom w:val="single" w:sz="8" w:space="25" w:color="E57200"/>
        <w:right w:val="single" w:sz="8" w:space="25" w:color="E572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067E" w14:textId="77777777" w:rsidR="00871929" w:rsidRDefault="00871929" w:rsidP="003A77B4">
      <w:r>
        <w:separator/>
      </w:r>
    </w:p>
  </w:endnote>
  <w:endnote w:type="continuationSeparator" w:id="0">
    <w:p w14:paraId="1052D54E" w14:textId="77777777" w:rsidR="00871929" w:rsidRDefault="00871929" w:rsidP="003A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MdCd">
    <w:altName w:val="Calibri"/>
    <w:panose1 w:val="020B0606030503020204"/>
    <w:charset w:val="00"/>
    <w:family w:val="auto"/>
    <w:pitch w:val="variable"/>
    <w:sig w:usb0="800000AF" w:usb1="5000204A" w:usb2="00000000" w:usb3="00000000" w:csb0="00000001" w:csb1="00000000"/>
  </w:font>
  <w:font w:name="ITCFranklinGothicStd-Demi">
    <w:panose1 w:val="00000000000000000000"/>
    <w:charset w:val="00"/>
    <w:family w:val="roman"/>
    <w:notTrueType/>
    <w:pitch w:val="default"/>
  </w:font>
  <w:font w:name="ITCFranklinGothicStd-BookIt">
    <w:panose1 w:val="00000000000000000000"/>
    <w:charset w:val="00"/>
    <w:family w:val="roman"/>
    <w:notTrueType/>
    <w:pitch w:val="default"/>
  </w:font>
  <w:font w:name="ITCFranklinGothicStd-Book">
    <w:panose1 w:val="020B0504030503020204"/>
    <w:charset w:val="00"/>
    <w:family w:val="roman"/>
    <w:notTrueType/>
    <w:pitch w:val="default"/>
  </w:font>
  <w:font w:name="ITCFranklinGothicStd-Me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67171" w:themeColor="background2" w:themeShade="80"/>
      </w:rPr>
      <w:id w:val="1604456538"/>
      <w:docPartObj>
        <w:docPartGallery w:val="Page Numbers (Bottom of Page)"/>
        <w:docPartUnique/>
      </w:docPartObj>
    </w:sdtPr>
    <w:sdtEndPr>
      <w:rPr>
        <w:color w:val="767171" w:themeColor="background2" w:themeShade="80"/>
        <w:spacing w:val="60"/>
      </w:rPr>
    </w:sdtEndPr>
    <w:sdtContent>
      <w:p w14:paraId="0AD9C0F6" w14:textId="1015CFCA" w:rsidR="003A77B4" w:rsidRPr="00383205" w:rsidRDefault="003A77B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67171" w:themeColor="background2" w:themeShade="80"/>
          </w:rPr>
        </w:pPr>
        <w:r w:rsidRPr="00383205">
          <w:rPr>
            <w:color w:val="767171" w:themeColor="background2" w:themeShade="80"/>
          </w:rPr>
          <w:fldChar w:fldCharType="begin"/>
        </w:r>
        <w:r w:rsidRPr="00383205">
          <w:rPr>
            <w:color w:val="767171" w:themeColor="background2" w:themeShade="80"/>
          </w:rPr>
          <w:instrText xml:space="preserve"> PAGE   \* MERGEFORMAT </w:instrText>
        </w:r>
        <w:r w:rsidRPr="00383205">
          <w:rPr>
            <w:color w:val="767171" w:themeColor="background2" w:themeShade="80"/>
          </w:rPr>
          <w:fldChar w:fldCharType="separate"/>
        </w:r>
        <w:r w:rsidRPr="00383205">
          <w:rPr>
            <w:noProof/>
            <w:color w:val="767171" w:themeColor="background2" w:themeShade="80"/>
          </w:rPr>
          <w:t>2</w:t>
        </w:r>
        <w:r w:rsidRPr="00383205">
          <w:rPr>
            <w:noProof/>
            <w:color w:val="767171" w:themeColor="background2" w:themeShade="80"/>
          </w:rPr>
          <w:fldChar w:fldCharType="end"/>
        </w:r>
        <w:r w:rsidRPr="00383205">
          <w:rPr>
            <w:color w:val="767171" w:themeColor="background2" w:themeShade="80"/>
          </w:rPr>
          <w:t xml:space="preserve"> | </w:t>
        </w:r>
        <w:r w:rsidRPr="00383205">
          <w:rPr>
            <w:color w:val="767171" w:themeColor="background2" w:themeShade="80"/>
            <w:spacing w:val="60"/>
          </w:rPr>
          <w:t>Page</w:t>
        </w:r>
      </w:p>
    </w:sdtContent>
  </w:sdt>
  <w:p w14:paraId="62F8F5B7" w14:textId="77777777" w:rsidR="003A77B4" w:rsidRDefault="003A7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077F" w14:textId="77777777" w:rsidR="00871929" w:rsidRDefault="00871929" w:rsidP="003A77B4">
      <w:r>
        <w:separator/>
      </w:r>
    </w:p>
  </w:footnote>
  <w:footnote w:type="continuationSeparator" w:id="0">
    <w:p w14:paraId="547BB54A" w14:textId="77777777" w:rsidR="00871929" w:rsidRDefault="00871929" w:rsidP="003A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89F"/>
    <w:multiLevelType w:val="hybridMultilevel"/>
    <w:tmpl w:val="2CAC1658"/>
    <w:lvl w:ilvl="0" w:tplc="4F74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C1ED5"/>
    <w:multiLevelType w:val="hybridMultilevel"/>
    <w:tmpl w:val="45B45FC8"/>
    <w:lvl w:ilvl="0" w:tplc="1258393E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A06"/>
    <w:multiLevelType w:val="hybridMultilevel"/>
    <w:tmpl w:val="9906EFEA"/>
    <w:lvl w:ilvl="0" w:tplc="2EC6E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1E7"/>
    <w:multiLevelType w:val="hybridMultilevel"/>
    <w:tmpl w:val="7C683ED8"/>
    <w:lvl w:ilvl="0" w:tplc="ED8A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6021"/>
    <w:multiLevelType w:val="hybridMultilevel"/>
    <w:tmpl w:val="D8E67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57479"/>
    <w:multiLevelType w:val="hybridMultilevel"/>
    <w:tmpl w:val="9E5840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259C2"/>
    <w:multiLevelType w:val="hybridMultilevel"/>
    <w:tmpl w:val="5204D2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0358AC"/>
    <w:multiLevelType w:val="hybridMultilevel"/>
    <w:tmpl w:val="07081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E20468"/>
    <w:multiLevelType w:val="hybridMultilevel"/>
    <w:tmpl w:val="E1260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7438"/>
    <w:multiLevelType w:val="hybridMultilevel"/>
    <w:tmpl w:val="45B45F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615D3"/>
    <w:multiLevelType w:val="hybridMultilevel"/>
    <w:tmpl w:val="3D66FCA4"/>
    <w:lvl w:ilvl="0" w:tplc="6FBAA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1545">
    <w:abstractNumId w:val="10"/>
  </w:num>
  <w:num w:numId="2" w16cid:durableId="744643898">
    <w:abstractNumId w:val="7"/>
  </w:num>
  <w:num w:numId="3" w16cid:durableId="602765801">
    <w:abstractNumId w:val="6"/>
  </w:num>
  <w:num w:numId="4" w16cid:durableId="392582104">
    <w:abstractNumId w:val="4"/>
  </w:num>
  <w:num w:numId="5" w16cid:durableId="1408452718">
    <w:abstractNumId w:val="1"/>
  </w:num>
  <w:num w:numId="6" w16cid:durableId="1769235062">
    <w:abstractNumId w:val="0"/>
  </w:num>
  <w:num w:numId="7" w16cid:durableId="474494228">
    <w:abstractNumId w:val="8"/>
  </w:num>
  <w:num w:numId="8" w16cid:durableId="1730032191">
    <w:abstractNumId w:val="9"/>
  </w:num>
  <w:num w:numId="9" w16cid:durableId="351535569">
    <w:abstractNumId w:val="5"/>
  </w:num>
  <w:num w:numId="10" w16cid:durableId="1782921679">
    <w:abstractNumId w:val="3"/>
  </w:num>
  <w:num w:numId="11" w16cid:durableId="73879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50"/>
    <w:rsid w:val="00007A1F"/>
    <w:rsid w:val="00041FDE"/>
    <w:rsid w:val="00045998"/>
    <w:rsid w:val="00046A06"/>
    <w:rsid w:val="000543A4"/>
    <w:rsid w:val="00054606"/>
    <w:rsid w:val="000666D1"/>
    <w:rsid w:val="000731EF"/>
    <w:rsid w:val="000736DF"/>
    <w:rsid w:val="0008314B"/>
    <w:rsid w:val="00084582"/>
    <w:rsid w:val="0008501B"/>
    <w:rsid w:val="000C10B9"/>
    <w:rsid w:val="000C3DB0"/>
    <w:rsid w:val="000D4DD6"/>
    <w:rsid w:val="000E22A2"/>
    <w:rsid w:val="000F30FE"/>
    <w:rsid w:val="00102439"/>
    <w:rsid w:val="0011523F"/>
    <w:rsid w:val="0012529E"/>
    <w:rsid w:val="00160B09"/>
    <w:rsid w:val="00175D8A"/>
    <w:rsid w:val="001A0178"/>
    <w:rsid w:val="001B199A"/>
    <w:rsid w:val="001B2B5E"/>
    <w:rsid w:val="001B3DFC"/>
    <w:rsid w:val="001D415D"/>
    <w:rsid w:val="001E581A"/>
    <w:rsid w:val="001E58E8"/>
    <w:rsid w:val="001F2767"/>
    <w:rsid w:val="002041D0"/>
    <w:rsid w:val="00204E1A"/>
    <w:rsid w:val="00217366"/>
    <w:rsid w:val="00226FA1"/>
    <w:rsid w:val="0023031E"/>
    <w:rsid w:val="002461C0"/>
    <w:rsid w:val="002468DA"/>
    <w:rsid w:val="00247F31"/>
    <w:rsid w:val="00262613"/>
    <w:rsid w:val="00262DD6"/>
    <w:rsid w:val="00264633"/>
    <w:rsid w:val="0026558C"/>
    <w:rsid w:val="00277A04"/>
    <w:rsid w:val="00286E80"/>
    <w:rsid w:val="0028778F"/>
    <w:rsid w:val="00293911"/>
    <w:rsid w:val="002D02C6"/>
    <w:rsid w:val="0030578D"/>
    <w:rsid w:val="00313F23"/>
    <w:rsid w:val="003327B3"/>
    <w:rsid w:val="00342EDA"/>
    <w:rsid w:val="00351EB8"/>
    <w:rsid w:val="00354B1E"/>
    <w:rsid w:val="00357C38"/>
    <w:rsid w:val="00377E62"/>
    <w:rsid w:val="00383205"/>
    <w:rsid w:val="00390A6A"/>
    <w:rsid w:val="003A1269"/>
    <w:rsid w:val="003A77B4"/>
    <w:rsid w:val="003B3881"/>
    <w:rsid w:val="003B6D91"/>
    <w:rsid w:val="003D326F"/>
    <w:rsid w:val="003F23BF"/>
    <w:rsid w:val="003F2B51"/>
    <w:rsid w:val="00402663"/>
    <w:rsid w:val="004050B7"/>
    <w:rsid w:val="0040603E"/>
    <w:rsid w:val="004303AE"/>
    <w:rsid w:val="00435272"/>
    <w:rsid w:val="00447C96"/>
    <w:rsid w:val="00453F30"/>
    <w:rsid w:val="004629D1"/>
    <w:rsid w:val="00477347"/>
    <w:rsid w:val="00480FFF"/>
    <w:rsid w:val="00484FBE"/>
    <w:rsid w:val="004A3AFB"/>
    <w:rsid w:val="004A42AE"/>
    <w:rsid w:val="004A481D"/>
    <w:rsid w:val="004B10C1"/>
    <w:rsid w:val="004C1F94"/>
    <w:rsid w:val="004C7C45"/>
    <w:rsid w:val="004D2974"/>
    <w:rsid w:val="00502D8C"/>
    <w:rsid w:val="005036F2"/>
    <w:rsid w:val="00506699"/>
    <w:rsid w:val="00517919"/>
    <w:rsid w:val="00517E5A"/>
    <w:rsid w:val="00536FF6"/>
    <w:rsid w:val="0054034F"/>
    <w:rsid w:val="00545D7E"/>
    <w:rsid w:val="005524D7"/>
    <w:rsid w:val="0056064C"/>
    <w:rsid w:val="00566C57"/>
    <w:rsid w:val="0057198E"/>
    <w:rsid w:val="00574C03"/>
    <w:rsid w:val="005923DC"/>
    <w:rsid w:val="00594031"/>
    <w:rsid w:val="005961E0"/>
    <w:rsid w:val="00596594"/>
    <w:rsid w:val="005A45F4"/>
    <w:rsid w:val="005C52C7"/>
    <w:rsid w:val="005D18F1"/>
    <w:rsid w:val="005E1C9D"/>
    <w:rsid w:val="005E2DE4"/>
    <w:rsid w:val="005E7F1B"/>
    <w:rsid w:val="005F14E4"/>
    <w:rsid w:val="005F25A1"/>
    <w:rsid w:val="005F4E32"/>
    <w:rsid w:val="00604A7C"/>
    <w:rsid w:val="00636FCF"/>
    <w:rsid w:val="00646776"/>
    <w:rsid w:val="006819FB"/>
    <w:rsid w:val="00683B6A"/>
    <w:rsid w:val="006869A1"/>
    <w:rsid w:val="00687C68"/>
    <w:rsid w:val="00692BC9"/>
    <w:rsid w:val="0069634E"/>
    <w:rsid w:val="006A06AC"/>
    <w:rsid w:val="006A7A2F"/>
    <w:rsid w:val="006B0B84"/>
    <w:rsid w:val="006D0641"/>
    <w:rsid w:val="006D22DC"/>
    <w:rsid w:val="00705E8B"/>
    <w:rsid w:val="00721B55"/>
    <w:rsid w:val="0074799C"/>
    <w:rsid w:val="00752E38"/>
    <w:rsid w:val="00753960"/>
    <w:rsid w:val="00753E29"/>
    <w:rsid w:val="00763CAD"/>
    <w:rsid w:val="007728EA"/>
    <w:rsid w:val="00773952"/>
    <w:rsid w:val="00792AC6"/>
    <w:rsid w:val="007B2D9A"/>
    <w:rsid w:val="007C0025"/>
    <w:rsid w:val="007C0950"/>
    <w:rsid w:val="007D1CEB"/>
    <w:rsid w:val="007D7286"/>
    <w:rsid w:val="007E6923"/>
    <w:rsid w:val="007F4871"/>
    <w:rsid w:val="00803188"/>
    <w:rsid w:val="008054DD"/>
    <w:rsid w:val="00811475"/>
    <w:rsid w:val="00812C89"/>
    <w:rsid w:val="0081659F"/>
    <w:rsid w:val="00822D94"/>
    <w:rsid w:val="00823C29"/>
    <w:rsid w:val="0082586C"/>
    <w:rsid w:val="0082672D"/>
    <w:rsid w:val="0083652E"/>
    <w:rsid w:val="008408A3"/>
    <w:rsid w:val="00870236"/>
    <w:rsid w:val="00871929"/>
    <w:rsid w:val="008909C5"/>
    <w:rsid w:val="008A5C92"/>
    <w:rsid w:val="008C0B99"/>
    <w:rsid w:val="008C74EE"/>
    <w:rsid w:val="008D4E79"/>
    <w:rsid w:val="008E0F18"/>
    <w:rsid w:val="00900021"/>
    <w:rsid w:val="009032EB"/>
    <w:rsid w:val="009157F1"/>
    <w:rsid w:val="00915801"/>
    <w:rsid w:val="00942E87"/>
    <w:rsid w:val="00950BA0"/>
    <w:rsid w:val="00951796"/>
    <w:rsid w:val="00955F37"/>
    <w:rsid w:val="009616DC"/>
    <w:rsid w:val="00965E60"/>
    <w:rsid w:val="009846D9"/>
    <w:rsid w:val="00985179"/>
    <w:rsid w:val="00990084"/>
    <w:rsid w:val="009910EC"/>
    <w:rsid w:val="009A1E50"/>
    <w:rsid w:val="009A4906"/>
    <w:rsid w:val="009A546B"/>
    <w:rsid w:val="009B0E94"/>
    <w:rsid w:val="009D1500"/>
    <w:rsid w:val="009D306B"/>
    <w:rsid w:val="009D352F"/>
    <w:rsid w:val="009E3A3A"/>
    <w:rsid w:val="009E4059"/>
    <w:rsid w:val="00A00CB8"/>
    <w:rsid w:val="00A126E5"/>
    <w:rsid w:val="00A30F60"/>
    <w:rsid w:val="00A447EA"/>
    <w:rsid w:val="00A47C6C"/>
    <w:rsid w:val="00A54CEB"/>
    <w:rsid w:val="00A8617A"/>
    <w:rsid w:val="00A86EA6"/>
    <w:rsid w:val="00AA6D49"/>
    <w:rsid w:val="00AB2FAA"/>
    <w:rsid w:val="00AB3B5B"/>
    <w:rsid w:val="00AC10E2"/>
    <w:rsid w:val="00AC2F02"/>
    <w:rsid w:val="00AC41B1"/>
    <w:rsid w:val="00AC5937"/>
    <w:rsid w:val="00B04197"/>
    <w:rsid w:val="00B16ECA"/>
    <w:rsid w:val="00B210F1"/>
    <w:rsid w:val="00B458B1"/>
    <w:rsid w:val="00B57900"/>
    <w:rsid w:val="00B83384"/>
    <w:rsid w:val="00B87727"/>
    <w:rsid w:val="00B914FA"/>
    <w:rsid w:val="00BB3015"/>
    <w:rsid w:val="00BC0DA1"/>
    <w:rsid w:val="00BD1D88"/>
    <w:rsid w:val="00BD4126"/>
    <w:rsid w:val="00BD6A37"/>
    <w:rsid w:val="00C21365"/>
    <w:rsid w:val="00C66751"/>
    <w:rsid w:val="00C673AF"/>
    <w:rsid w:val="00C71912"/>
    <w:rsid w:val="00C765A2"/>
    <w:rsid w:val="00C8319E"/>
    <w:rsid w:val="00C853FB"/>
    <w:rsid w:val="00C96F34"/>
    <w:rsid w:val="00CA4347"/>
    <w:rsid w:val="00CC58BF"/>
    <w:rsid w:val="00CC7F74"/>
    <w:rsid w:val="00CD2D43"/>
    <w:rsid w:val="00CD4E74"/>
    <w:rsid w:val="00CE06AA"/>
    <w:rsid w:val="00CE40FC"/>
    <w:rsid w:val="00CE7E0B"/>
    <w:rsid w:val="00D01D2F"/>
    <w:rsid w:val="00D06B41"/>
    <w:rsid w:val="00D13FEA"/>
    <w:rsid w:val="00D17421"/>
    <w:rsid w:val="00D23D12"/>
    <w:rsid w:val="00D316A3"/>
    <w:rsid w:val="00D33DF5"/>
    <w:rsid w:val="00D36054"/>
    <w:rsid w:val="00D37CAA"/>
    <w:rsid w:val="00D47ED4"/>
    <w:rsid w:val="00D54722"/>
    <w:rsid w:val="00D5475D"/>
    <w:rsid w:val="00D76089"/>
    <w:rsid w:val="00D812F7"/>
    <w:rsid w:val="00D94CDB"/>
    <w:rsid w:val="00DA3D0E"/>
    <w:rsid w:val="00DA574C"/>
    <w:rsid w:val="00DC139D"/>
    <w:rsid w:val="00DC252F"/>
    <w:rsid w:val="00DC56A2"/>
    <w:rsid w:val="00DC5F86"/>
    <w:rsid w:val="00DD34B6"/>
    <w:rsid w:val="00DE5BAF"/>
    <w:rsid w:val="00DF0073"/>
    <w:rsid w:val="00DF4AC9"/>
    <w:rsid w:val="00DF6B67"/>
    <w:rsid w:val="00DF76B3"/>
    <w:rsid w:val="00E02410"/>
    <w:rsid w:val="00E063B3"/>
    <w:rsid w:val="00E337B6"/>
    <w:rsid w:val="00E35C75"/>
    <w:rsid w:val="00E740E2"/>
    <w:rsid w:val="00E8378E"/>
    <w:rsid w:val="00E94E08"/>
    <w:rsid w:val="00EA36DA"/>
    <w:rsid w:val="00EC08BD"/>
    <w:rsid w:val="00EC0D00"/>
    <w:rsid w:val="00ED6E6D"/>
    <w:rsid w:val="00F36E9B"/>
    <w:rsid w:val="00F51C5A"/>
    <w:rsid w:val="00F962E6"/>
    <w:rsid w:val="00FB7661"/>
    <w:rsid w:val="00FD007A"/>
    <w:rsid w:val="00FD5EA8"/>
    <w:rsid w:val="00FE2551"/>
    <w:rsid w:val="00FE6CB4"/>
    <w:rsid w:val="00FF0F3C"/>
    <w:rsid w:val="00FF572E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568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DC56A2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C0950"/>
    <w:pPr>
      <w:spacing w:before="101"/>
      <w:ind w:left="1363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0950"/>
    <w:rPr>
      <w:rFonts w:ascii="Arial Narrow" w:eastAsia="Arial Narrow" w:hAnsi="Arial Narrow" w:cs="Arial Narrow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7C0950"/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C0950"/>
    <w:rPr>
      <w:rFonts w:ascii="Arial" w:eastAsia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558C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81A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506699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6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7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B4"/>
    <w:rPr>
      <w:rFonts w:ascii="Arial Narrow" w:eastAsia="Arial Narrow" w:hAnsi="Arial Narrow" w:cs="Arial Narrow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B4"/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6CCFF5-CCAF-42F1-8E03-D35FF585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Centofante, Jane DeGeorge (jad2tm)</cp:lastModifiedBy>
  <cp:revision>20</cp:revision>
  <cp:lastPrinted>2022-05-23T17:57:00Z</cp:lastPrinted>
  <dcterms:created xsi:type="dcterms:W3CDTF">2022-06-09T15:55:00Z</dcterms:created>
  <dcterms:modified xsi:type="dcterms:W3CDTF">2022-06-09T16:45:00Z</dcterms:modified>
</cp:coreProperties>
</file>